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81" w:rsidRPr="008B3583" w:rsidRDefault="008B3583" w:rsidP="001333AF">
      <w:pPr>
        <w:pStyle w:val="BodyText"/>
        <w:rPr>
          <w:b/>
          <w:sz w:val="28"/>
          <w:szCs w:val="28"/>
          <w:lang w:val="fr-FR"/>
        </w:rPr>
      </w:pPr>
      <w:r w:rsidRPr="008B3583">
        <w:rPr>
          <w:b/>
          <w:color w:val="00B18F"/>
          <w:w w:val="130"/>
          <w:sz w:val="28"/>
          <w:szCs w:val="28"/>
          <w:lang w:val="fr-FR"/>
        </w:rPr>
        <w:t xml:space="preserve">EXERCISE 7B. GENDER ANALYSIS </w:t>
      </w:r>
      <w:r w:rsidR="00066BE6" w:rsidRPr="008B3583">
        <w:rPr>
          <w:b/>
          <w:color w:val="00B18F"/>
          <w:w w:val="130"/>
          <w:sz w:val="28"/>
          <w:szCs w:val="28"/>
          <w:lang w:val="fr-FR"/>
        </w:rPr>
        <w:t>MATRIX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490"/>
      </w:tblGrid>
      <w:tr w:rsidR="008B3583" w:rsidRPr="00F51496" w:rsidTr="001333AF">
        <w:tc>
          <w:tcPr>
            <w:tcW w:w="9270" w:type="dxa"/>
            <w:gridSpan w:val="2"/>
          </w:tcPr>
          <w:p w:rsidR="008B3583" w:rsidRPr="00F51496" w:rsidRDefault="008B3583" w:rsidP="001333AF">
            <w:pPr>
              <w:spacing w:after="120"/>
              <w:ind w:left="360" w:hanging="360"/>
              <w:contextualSpacing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8B3583" w:rsidRPr="0034194F" w:rsidRDefault="008B3583" w:rsidP="001333AF">
            <w:pPr>
              <w:pStyle w:val="BodyText"/>
              <w:spacing w:after="160"/>
              <w:ind w:left="360" w:hanging="360"/>
              <w:rPr>
                <w:b/>
                <w:sz w:val="22"/>
                <w:szCs w:val="22"/>
              </w:rPr>
            </w:pPr>
            <w:r w:rsidRPr="0034194F">
              <w:rPr>
                <w:b/>
                <w:color w:val="231F20"/>
                <w:w w:val="110"/>
                <w:sz w:val="22"/>
                <w:szCs w:val="22"/>
              </w:rPr>
              <w:t>After this exercise the participants will</w:t>
            </w:r>
            <w:r>
              <w:rPr>
                <w:b/>
                <w:color w:val="231F20"/>
                <w:w w:val="110"/>
                <w:sz w:val="22"/>
                <w:szCs w:val="22"/>
              </w:rPr>
              <w:t xml:space="preserve"> be able to</w:t>
            </w:r>
            <w:r w:rsidRPr="0034194F">
              <w:rPr>
                <w:b/>
                <w:color w:val="231F20"/>
                <w:w w:val="110"/>
                <w:sz w:val="22"/>
                <w:szCs w:val="22"/>
              </w:rPr>
              <w:t>:</w:t>
            </w:r>
          </w:p>
          <w:p w:rsidR="008B3583" w:rsidRPr="008B3583" w:rsidRDefault="008B3583" w:rsidP="001333AF">
            <w:pPr>
              <w:pStyle w:val="ListParagraph"/>
              <w:numPr>
                <w:ilvl w:val="0"/>
                <w:numId w:val="5"/>
              </w:numPr>
              <w:spacing w:before="0" w:after="160" w:line="240" w:lineRule="auto"/>
              <w:ind w:left="360"/>
              <w:contextualSpacing/>
              <w:rPr>
                <w:color w:val="231F20"/>
                <w:w w:val="105"/>
              </w:rPr>
            </w:pPr>
            <w:bookmarkStart w:id="0" w:name="_GoBack"/>
            <w:r w:rsidRPr="008B3583">
              <w:rPr>
                <w:color w:val="231F20"/>
                <w:w w:val="105"/>
              </w:rPr>
              <w:t xml:space="preserve">Identify how their </w:t>
            </w:r>
            <w:r>
              <w:rPr>
                <w:color w:val="231F20"/>
                <w:w w:val="105"/>
              </w:rPr>
              <w:t xml:space="preserve">natural resource activities impact men, women, </w:t>
            </w:r>
            <w:r w:rsidRPr="008B3583">
              <w:rPr>
                <w:color w:val="231F20"/>
                <w:w w:val="105"/>
              </w:rPr>
              <w:t>communities and households differently.</w:t>
            </w:r>
          </w:p>
          <w:p w:rsidR="008B3583" w:rsidRPr="008B3583" w:rsidRDefault="008B3583" w:rsidP="001333AF">
            <w:pPr>
              <w:pStyle w:val="ListParagraph"/>
              <w:numPr>
                <w:ilvl w:val="0"/>
                <w:numId w:val="5"/>
              </w:numPr>
              <w:spacing w:before="0" w:after="160" w:line="240" w:lineRule="auto"/>
              <w:ind w:left="360"/>
              <w:contextualSpacing/>
              <w:rPr>
                <w:color w:val="231F20"/>
                <w:w w:val="105"/>
              </w:rPr>
            </w:pPr>
            <w:r w:rsidRPr="008B3583">
              <w:rPr>
                <w:color w:val="231F20"/>
                <w:w w:val="105"/>
              </w:rPr>
              <w:t>Decide if the activities are equitable.</w:t>
            </w:r>
            <w:bookmarkEnd w:id="0"/>
          </w:p>
        </w:tc>
      </w:tr>
      <w:tr w:rsidR="008B3583" w:rsidRPr="00F51496" w:rsidTr="001333AF">
        <w:tc>
          <w:tcPr>
            <w:tcW w:w="3780" w:type="dxa"/>
          </w:tcPr>
          <w:p w:rsidR="008B3583" w:rsidRPr="00F51496" w:rsidRDefault="008B3583" w:rsidP="00F6407F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EQUIPMENT NEEDED</w:t>
            </w:r>
          </w:p>
          <w:p w:rsidR="008B3583" w:rsidRPr="004105F7" w:rsidRDefault="008B3583" w:rsidP="009E4ADC">
            <w:pPr>
              <w:pStyle w:val="ListParagraph"/>
              <w:numPr>
                <w:ilvl w:val="0"/>
                <w:numId w:val="6"/>
              </w:numPr>
              <w:spacing w:before="0" w:after="160" w:line="240" w:lineRule="auto"/>
              <w:ind w:left="360"/>
            </w:pPr>
            <w:r w:rsidRPr="008B3583">
              <w:t>Flip chart, large sheets of paper, marker pens</w:t>
            </w:r>
          </w:p>
        </w:tc>
        <w:tc>
          <w:tcPr>
            <w:tcW w:w="5490" w:type="dxa"/>
          </w:tcPr>
          <w:p w:rsidR="008B3583" w:rsidRPr="00F51496" w:rsidRDefault="008B3583" w:rsidP="00F6407F">
            <w:pPr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EXPECTED OUTPUT</w:t>
            </w:r>
          </w:p>
          <w:p w:rsidR="008B3583" w:rsidRPr="008B3583" w:rsidRDefault="008B3583" w:rsidP="008B3583">
            <w:pPr>
              <w:pStyle w:val="ListParagraph"/>
              <w:numPr>
                <w:ilvl w:val="0"/>
                <w:numId w:val="8"/>
              </w:numPr>
              <w:spacing w:before="0" w:after="160"/>
              <w:ind w:left="360"/>
              <w:rPr>
                <w:rFonts w:cs="Times New Roman"/>
              </w:rPr>
            </w:pPr>
            <w:r w:rsidRPr="008B3583">
              <w:rPr>
                <w:rFonts w:cs="Times New Roman"/>
              </w:rPr>
              <w:t>A completed gender analysis matrix</w:t>
            </w:r>
          </w:p>
        </w:tc>
      </w:tr>
      <w:tr w:rsidR="008B3583" w:rsidRPr="00F51496" w:rsidTr="001333AF">
        <w:tc>
          <w:tcPr>
            <w:tcW w:w="3780" w:type="dxa"/>
          </w:tcPr>
          <w:p w:rsidR="008B3583" w:rsidRPr="00F51496" w:rsidRDefault="008B3583" w:rsidP="00F6407F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sz w:val="24"/>
              </w:rPr>
              <w:t>TIME</w:t>
            </w:r>
          </w:p>
          <w:p w:rsidR="008B3583" w:rsidRPr="00F51496" w:rsidRDefault="008B3583" w:rsidP="00F6407F">
            <w:pPr>
              <w:tabs>
                <w:tab w:val="left" w:pos="1191"/>
              </w:tabs>
              <w:spacing w:after="160"/>
              <w:rPr>
                <w:sz w:val="24"/>
              </w:rPr>
            </w:pPr>
            <w:r>
              <w:rPr>
                <w:color w:val="231F20"/>
                <w:w w:val="110"/>
              </w:rPr>
              <w:t>1 hour</w:t>
            </w:r>
          </w:p>
        </w:tc>
        <w:tc>
          <w:tcPr>
            <w:tcW w:w="5490" w:type="dxa"/>
          </w:tcPr>
          <w:p w:rsidR="008B3583" w:rsidRPr="00F51496" w:rsidRDefault="008B3583" w:rsidP="00F6407F">
            <w:pPr>
              <w:ind w:left="360" w:hanging="360"/>
              <w:rPr>
                <w:i/>
                <w:sz w:val="24"/>
              </w:rPr>
            </w:pPr>
            <w:r w:rsidRPr="00F51496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8B3583" w:rsidRPr="008B3583" w:rsidRDefault="008B3583" w:rsidP="008B358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rFonts w:cs="Times New Roman"/>
              </w:rPr>
            </w:pPr>
            <w:r w:rsidRPr="008B3583">
              <w:rPr>
                <w:rFonts w:cs="Times New Roman"/>
              </w:rPr>
              <w:t>Develop the monitoring plan at the start of the implementation process when the detailed activity plans are being developed.</w:t>
            </w:r>
          </w:p>
          <w:p w:rsidR="008B3583" w:rsidRPr="0029738E" w:rsidRDefault="008B3583" w:rsidP="008B358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rFonts w:cs="Times New Roman"/>
              </w:rPr>
            </w:pPr>
            <w:r w:rsidRPr="008B3583">
              <w:rPr>
                <w:rFonts w:cs="Times New Roman"/>
              </w:rPr>
              <w:t>Draw the example matrix on a flip chart.</w:t>
            </w:r>
          </w:p>
        </w:tc>
      </w:tr>
    </w:tbl>
    <w:p w:rsidR="00933481" w:rsidRPr="001333AF" w:rsidRDefault="00066BE6" w:rsidP="001333AF">
      <w:pPr>
        <w:pStyle w:val="BodyText"/>
        <w:spacing w:before="98"/>
        <w:rPr>
          <w:i/>
          <w:sz w:val="14"/>
          <w:szCs w:val="22"/>
        </w:rPr>
      </w:pPr>
      <w:r w:rsidRPr="001333AF">
        <w:rPr>
          <w:i/>
          <w:color w:val="231F20"/>
          <w:w w:val="110"/>
          <w:sz w:val="14"/>
          <w:szCs w:val="22"/>
        </w:rPr>
        <w:t>Source: FAO (2002)</w:t>
      </w:r>
    </w:p>
    <w:p w:rsidR="00933481" w:rsidRPr="001333AF" w:rsidRDefault="00066BE6" w:rsidP="001333AF">
      <w:pPr>
        <w:pStyle w:val="BodyText"/>
        <w:ind w:right="50"/>
        <w:rPr>
          <w:i/>
          <w:szCs w:val="22"/>
        </w:rPr>
      </w:pPr>
      <w:r w:rsidRPr="001333AF">
        <w:rPr>
          <w:i/>
          <w:color w:val="231F20"/>
          <w:spacing w:val="-4"/>
          <w:w w:val="110"/>
          <w:szCs w:val="22"/>
        </w:rPr>
        <w:t xml:space="preserve">You </w:t>
      </w:r>
      <w:r w:rsidRPr="001333AF">
        <w:rPr>
          <w:i/>
          <w:color w:val="231F20"/>
          <w:w w:val="110"/>
          <w:szCs w:val="22"/>
        </w:rPr>
        <w:t xml:space="preserve">should be continually monitoring your </w:t>
      </w:r>
      <w:r w:rsidRPr="001333AF">
        <w:rPr>
          <w:i/>
          <w:color w:val="231F20"/>
          <w:spacing w:val="2"/>
          <w:w w:val="110"/>
          <w:szCs w:val="22"/>
        </w:rPr>
        <w:t xml:space="preserve">NRM </w:t>
      </w:r>
      <w:r w:rsidRPr="001333AF">
        <w:rPr>
          <w:i/>
          <w:color w:val="231F20"/>
          <w:w w:val="105"/>
          <w:szCs w:val="22"/>
        </w:rPr>
        <w:t>activities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to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make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sure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that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they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are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impacting</w:t>
      </w:r>
      <w:r w:rsidRPr="001333AF">
        <w:rPr>
          <w:i/>
          <w:color w:val="231F20"/>
          <w:spacing w:val="-13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men and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women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equitably.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A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gender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analysis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matrix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>is</w:t>
      </w:r>
      <w:r w:rsidRPr="001333AF">
        <w:rPr>
          <w:i/>
          <w:color w:val="231F20"/>
          <w:spacing w:val="-11"/>
          <w:w w:val="105"/>
          <w:szCs w:val="22"/>
        </w:rPr>
        <w:t xml:space="preserve"> </w:t>
      </w:r>
      <w:r w:rsidRPr="001333AF">
        <w:rPr>
          <w:i/>
          <w:color w:val="231F20"/>
          <w:w w:val="105"/>
          <w:szCs w:val="22"/>
        </w:rPr>
        <w:t xml:space="preserve">a </w:t>
      </w:r>
      <w:r w:rsidRPr="001333AF">
        <w:rPr>
          <w:i/>
          <w:color w:val="231F20"/>
          <w:w w:val="110"/>
          <w:szCs w:val="22"/>
        </w:rPr>
        <w:t>very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helpful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tool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to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do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that.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It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is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advisable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to</w:t>
      </w:r>
      <w:r w:rsidRPr="001333AF">
        <w:rPr>
          <w:i/>
          <w:color w:val="231F20"/>
          <w:spacing w:val="-1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build one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after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the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groups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are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halfway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through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with</w:t>
      </w:r>
      <w:r w:rsidRPr="001333AF">
        <w:rPr>
          <w:i/>
          <w:color w:val="231F20"/>
          <w:spacing w:val="-32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their activities.</w:t>
      </w:r>
    </w:p>
    <w:p w:rsidR="00DA3CD9" w:rsidRPr="001333AF" w:rsidRDefault="00066BE6" w:rsidP="001333AF">
      <w:pPr>
        <w:pStyle w:val="BodyText"/>
        <w:spacing w:before="170"/>
        <w:rPr>
          <w:i/>
          <w:color w:val="231F20"/>
          <w:w w:val="110"/>
          <w:szCs w:val="22"/>
        </w:rPr>
      </w:pPr>
      <w:r w:rsidRPr="001333AF">
        <w:rPr>
          <w:i/>
          <w:color w:val="231F20"/>
          <w:w w:val="110"/>
          <w:szCs w:val="22"/>
        </w:rPr>
        <w:t>For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this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session,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it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is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best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that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the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project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or</w:t>
      </w:r>
      <w:r w:rsidRPr="001333AF">
        <w:rPr>
          <w:i/>
          <w:color w:val="231F20"/>
          <w:spacing w:val="-7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activity selected is finished or near completion, and that several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of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the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participants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are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familiar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with</w:t>
      </w:r>
      <w:r w:rsidRPr="001333AF">
        <w:rPr>
          <w:i/>
          <w:color w:val="231F20"/>
          <w:spacing w:val="-31"/>
          <w:w w:val="110"/>
          <w:szCs w:val="22"/>
        </w:rPr>
        <w:t xml:space="preserve"> </w:t>
      </w:r>
      <w:r w:rsidRPr="001333AF">
        <w:rPr>
          <w:i/>
          <w:color w:val="231F20"/>
          <w:w w:val="110"/>
          <w:szCs w:val="22"/>
        </w:rPr>
        <w:t>it.</w:t>
      </w:r>
    </w:p>
    <w:p w:rsidR="00933481" w:rsidRPr="009E4ADC" w:rsidRDefault="00066BE6" w:rsidP="001333AF">
      <w:pPr>
        <w:pStyle w:val="BodyText"/>
        <w:spacing w:before="170"/>
        <w:rPr>
          <w:color w:val="231F20"/>
          <w:w w:val="110"/>
          <w:sz w:val="24"/>
          <w:szCs w:val="24"/>
        </w:rPr>
      </w:pPr>
      <w:r w:rsidRPr="009E4ADC">
        <w:rPr>
          <w:i/>
          <w:color w:val="00B18F"/>
          <w:sz w:val="24"/>
          <w:szCs w:val="24"/>
        </w:rPr>
        <w:t>SUGGESTED PROCEDURE</w:t>
      </w:r>
      <w:r w:rsidR="00F4497B" w:rsidRPr="009E4ADC">
        <w:rPr>
          <w:i/>
          <w:color w:val="00B18F"/>
          <w:sz w:val="24"/>
          <w:szCs w:val="24"/>
        </w:rPr>
        <w:t>:</w:t>
      </w:r>
    </w:p>
    <w:p w:rsidR="00933481" w:rsidRPr="003F6FC6" w:rsidRDefault="00066BE6" w:rsidP="001333AF">
      <w:pPr>
        <w:pStyle w:val="ListParagraph"/>
        <w:numPr>
          <w:ilvl w:val="0"/>
          <w:numId w:val="3"/>
        </w:numPr>
        <w:tabs>
          <w:tab w:val="left" w:pos="440"/>
          <w:tab w:val="left" w:pos="441"/>
        </w:tabs>
        <w:spacing w:before="0" w:after="160" w:line="240" w:lineRule="auto"/>
        <w:ind w:left="360" w:hanging="360"/>
      </w:pPr>
      <w:r w:rsidRPr="003F6FC6">
        <w:rPr>
          <w:color w:val="231F20"/>
          <w:w w:val="105"/>
        </w:rPr>
        <w:t>Divide participant</w:t>
      </w:r>
      <w:r w:rsidR="003F6FC6">
        <w:rPr>
          <w:color w:val="231F20"/>
          <w:w w:val="105"/>
        </w:rPr>
        <w:t>s into groups of 4 or 5 partic</w:t>
      </w:r>
      <w:r w:rsidRPr="003F6FC6">
        <w:rPr>
          <w:color w:val="231F20"/>
          <w:w w:val="105"/>
        </w:rPr>
        <w:t>ipants (separate groups of men and women). Each group is to select one specific project or activity that was part of their project, and to write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name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of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activity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at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top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of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their flip</w:t>
      </w:r>
      <w:r w:rsidRPr="003F6FC6">
        <w:rPr>
          <w:color w:val="231F20"/>
          <w:spacing w:val="-15"/>
          <w:w w:val="105"/>
        </w:rPr>
        <w:t xml:space="preserve"> </w:t>
      </w:r>
      <w:r w:rsidRPr="003F6FC6">
        <w:rPr>
          <w:color w:val="231F20"/>
          <w:w w:val="105"/>
        </w:rPr>
        <w:t>chart.</w:t>
      </w:r>
    </w:p>
    <w:p w:rsidR="00933481" w:rsidRPr="003F6FC6" w:rsidRDefault="00066BE6" w:rsidP="001333AF">
      <w:pPr>
        <w:pStyle w:val="ListParagraph"/>
        <w:numPr>
          <w:ilvl w:val="0"/>
          <w:numId w:val="3"/>
        </w:numPr>
        <w:tabs>
          <w:tab w:val="left" w:pos="441"/>
        </w:tabs>
        <w:spacing w:before="0" w:after="160" w:line="240" w:lineRule="auto"/>
        <w:ind w:left="360" w:hanging="360"/>
      </w:pPr>
      <w:r w:rsidRPr="003F6FC6">
        <w:rPr>
          <w:color w:val="231F20"/>
          <w:spacing w:val="-6"/>
          <w:w w:val="105"/>
        </w:rPr>
        <w:t xml:space="preserve">Tell </w:t>
      </w:r>
      <w:r w:rsidRPr="003F6FC6">
        <w:rPr>
          <w:color w:val="231F20"/>
          <w:w w:val="105"/>
        </w:rPr>
        <w:t>the group members that they will be dis- cussing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impacts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of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project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or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activity</w:t>
      </w:r>
      <w:r w:rsidRPr="003F6FC6">
        <w:rPr>
          <w:color w:val="231F20"/>
          <w:spacing w:val="-8"/>
          <w:w w:val="105"/>
        </w:rPr>
        <w:t xml:space="preserve"> </w:t>
      </w:r>
      <w:r w:rsidRPr="003F6FC6">
        <w:rPr>
          <w:color w:val="231F20"/>
          <w:w w:val="105"/>
        </w:rPr>
        <w:t>on four different levels: women, men, households, and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community.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If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it’s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relevant,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you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can</w:t>
      </w:r>
      <w:r w:rsidRPr="003F6FC6">
        <w:rPr>
          <w:color w:val="231F20"/>
          <w:spacing w:val="-23"/>
          <w:w w:val="105"/>
        </w:rPr>
        <w:t xml:space="preserve"> </w:t>
      </w:r>
      <w:r w:rsidRPr="003F6FC6">
        <w:rPr>
          <w:color w:val="231F20"/>
          <w:w w:val="105"/>
        </w:rPr>
        <w:t>add additional</w:t>
      </w:r>
      <w:r w:rsidRPr="003F6FC6">
        <w:rPr>
          <w:color w:val="231F20"/>
          <w:spacing w:val="-29"/>
          <w:w w:val="105"/>
        </w:rPr>
        <w:t xml:space="preserve"> </w:t>
      </w:r>
      <w:r w:rsidRPr="003F6FC6">
        <w:rPr>
          <w:color w:val="231F20"/>
          <w:w w:val="105"/>
        </w:rPr>
        <w:t>categories,</w:t>
      </w:r>
      <w:r w:rsidRPr="003F6FC6">
        <w:rPr>
          <w:color w:val="231F20"/>
          <w:spacing w:val="-29"/>
          <w:w w:val="105"/>
        </w:rPr>
        <w:t xml:space="preserve"> </w:t>
      </w:r>
      <w:r w:rsidRPr="003F6FC6">
        <w:rPr>
          <w:color w:val="231F20"/>
          <w:w w:val="105"/>
        </w:rPr>
        <w:t>such</w:t>
      </w:r>
      <w:r w:rsidRPr="003F6FC6">
        <w:rPr>
          <w:color w:val="231F20"/>
          <w:spacing w:val="-29"/>
          <w:w w:val="105"/>
        </w:rPr>
        <w:t xml:space="preserve"> </w:t>
      </w:r>
      <w:r w:rsidRPr="003F6FC6">
        <w:rPr>
          <w:color w:val="231F20"/>
          <w:w w:val="105"/>
        </w:rPr>
        <w:t>as</w:t>
      </w:r>
      <w:r w:rsidRPr="003F6FC6">
        <w:rPr>
          <w:color w:val="231F20"/>
          <w:spacing w:val="-29"/>
          <w:w w:val="105"/>
        </w:rPr>
        <w:t xml:space="preserve"> </w:t>
      </w:r>
      <w:r w:rsidRPr="003F6FC6">
        <w:rPr>
          <w:color w:val="231F20"/>
          <w:w w:val="105"/>
        </w:rPr>
        <w:t>adolescent</w:t>
      </w:r>
      <w:r w:rsidRPr="003F6FC6">
        <w:rPr>
          <w:color w:val="231F20"/>
          <w:spacing w:val="-29"/>
          <w:w w:val="105"/>
        </w:rPr>
        <w:t xml:space="preserve"> </w:t>
      </w:r>
      <w:r w:rsidRPr="003F6FC6">
        <w:rPr>
          <w:color w:val="231F20"/>
          <w:w w:val="105"/>
        </w:rPr>
        <w:t>girls.</w:t>
      </w:r>
    </w:p>
    <w:p w:rsidR="00933481" w:rsidRPr="003F6FC6" w:rsidRDefault="00066BE6" w:rsidP="001333AF">
      <w:pPr>
        <w:pStyle w:val="ListParagraph"/>
        <w:numPr>
          <w:ilvl w:val="0"/>
          <w:numId w:val="3"/>
        </w:numPr>
        <w:tabs>
          <w:tab w:val="left" w:pos="441"/>
        </w:tabs>
        <w:spacing w:before="0" w:after="160" w:line="240" w:lineRule="auto"/>
        <w:ind w:left="360" w:hanging="360"/>
      </w:pPr>
      <w:r w:rsidRPr="003F6FC6">
        <w:rPr>
          <w:color w:val="231F20"/>
          <w:w w:val="105"/>
        </w:rPr>
        <w:t>Refer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groups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to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the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example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in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spacing w:val="-3"/>
          <w:w w:val="105"/>
        </w:rPr>
        <w:t>Box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18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w w:val="105"/>
        </w:rPr>
        <w:t>and</w:t>
      </w:r>
      <w:r w:rsidRPr="003F6FC6">
        <w:rPr>
          <w:color w:val="231F20"/>
          <w:spacing w:val="-11"/>
          <w:w w:val="105"/>
        </w:rPr>
        <w:t xml:space="preserve"> </w:t>
      </w:r>
      <w:r w:rsidRPr="003F6FC6">
        <w:rPr>
          <w:color w:val="231F20"/>
          <w:spacing w:val="-5"/>
          <w:w w:val="105"/>
        </w:rPr>
        <w:t>Table</w:t>
      </w:r>
      <w:r w:rsidR="003F6FC6">
        <w:rPr>
          <w:color w:val="231F20"/>
          <w:spacing w:val="-5"/>
          <w:w w:val="105"/>
        </w:rPr>
        <w:t xml:space="preserve"> </w:t>
      </w:r>
      <w:r w:rsidRPr="003F6FC6">
        <w:rPr>
          <w:color w:val="231F20"/>
          <w:w w:val="105"/>
        </w:rPr>
        <w:t>13. Read it out lou</w:t>
      </w:r>
      <w:r w:rsidR="003F6FC6" w:rsidRPr="003F6FC6">
        <w:rPr>
          <w:color w:val="231F20"/>
          <w:w w:val="105"/>
        </w:rPr>
        <w:t>d. Discuss together the differ</w:t>
      </w:r>
      <w:r w:rsidRPr="003F6FC6">
        <w:rPr>
          <w:color w:val="231F20"/>
          <w:w w:val="105"/>
        </w:rPr>
        <w:t>ent parts in each box.</w:t>
      </w:r>
    </w:p>
    <w:p w:rsidR="00933481" w:rsidRPr="003F6FC6" w:rsidRDefault="00066BE6" w:rsidP="001333AF">
      <w:pPr>
        <w:pStyle w:val="ListParagraph"/>
        <w:numPr>
          <w:ilvl w:val="0"/>
          <w:numId w:val="3"/>
        </w:numPr>
        <w:tabs>
          <w:tab w:val="left" w:pos="441"/>
        </w:tabs>
        <w:spacing w:before="0" w:after="160" w:line="240" w:lineRule="auto"/>
        <w:ind w:left="360" w:hanging="360"/>
        <w:contextualSpacing/>
      </w:pPr>
      <w:r w:rsidRPr="003F6FC6">
        <w:rPr>
          <w:color w:val="231F20"/>
          <w:w w:val="105"/>
        </w:rPr>
        <w:t xml:space="preserve">Ask groups to </w:t>
      </w:r>
      <w:r w:rsidRPr="003F6FC6">
        <w:rPr>
          <w:color w:val="231F20"/>
          <w:spacing w:val="-3"/>
          <w:w w:val="105"/>
        </w:rPr>
        <w:t xml:space="preserve">draw </w:t>
      </w:r>
      <w:r w:rsidRPr="003F6FC6">
        <w:rPr>
          <w:color w:val="231F20"/>
          <w:w w:val="105"/>
        </w:rPr>
        <w:t xml:space="preserve">an empty matrix similar to </w:t>
      </w:r>
      <w:r w:rsidRPr="003F6FC6">
        <w:rPr>
          <w:color w:val="231F20"/>
          <w:spacing w:val="-5"/>
          <w:w w:val="105"/>
        </w:rPr>
        <w:t>Table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13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on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their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flip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charts.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For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each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group</w:t>
      </w:r>
      <w:r w:rsidRPr="003F6FC6">
        <w:rPr>
          <w:color w:val="231F20"/>
          <w:spacing w:val="-7"/>
          <w:w w:val="105"/>
        </w:rPr>
        <w:t xml:space="preserve"> </w:t>
      </w:r>
      <w:r w:rsidRPr="003F6FC6">
        <w:rPr>
          <w:color w:val="231F20"/>
          <w:w w:val="105"/>
        </w:rPr>
        <w:t>of people</w:t>
      </w:r>
      <w:r w:rsidRPr="003F6FC6">
        <w:rPr>
          <w:color w:val="231F20"/>
          <w:spacing w:val="-22"/>
          <w:w w:val="105"/>
        </w:rPr>
        <w:t xml:space="preserve"> </w:t>
      </w:r>
      <w:r w:rsidRPr="003F6FC6">
        <w:rPr>
          <w:color w:val="231F20"/>
          <w:w w:val="105"/>
        </w:rPr>
        <w:t>they</w:t>
      </w:r>
      <w:r w:rsidRPr="003F6FC6">
        <w:rPr>
          <w:color w:val="231F20"/>
          <w:spacing w:val="-22"/>
          <w:w w:val="105"/>
        </w:rPr>
        <w:t xml:space="preserve"> </w:t>
      </w:r>
      <w:r w:rsidRPr="003F6FC6">
        <w:rPr>
          <w:color w:val="231F20"/>
          <w:w w:val="105"/>
        </w:rPr>
        <w:t>should</w:t>
      </w:r>
      <w:r w:rsidRPr="003F6FC6">
        <w:rPr>
          <w:color w:val="231F20"/>
          <w:spacing w:val="-22"/>
          <w:w w:val="105"/>
        </w:rPr>
        <w:t xml:space="preserve"> </w:t>
      </w:r>
      <w:r w:rsidRPr="003F6FC6">
        <w:rPr>
          <w:color w:val="231F20"/>
          <w:w w:val="105"/>
        </w:rPr>
        <w:t>ask:</w:t>
      </w:r>
    </w:p>
    <w:p w:rsidR="00933481" w:rsidRPr="003F6FC6" w:rsidRDefault="00066BE6" w:rsidP="001333AF">
      <w:pPr>
        <w:pStyle w:val="ListParagraph"/>
        <w:numPr>
          <w:ilvl w:val="1"/>
          <w:numId w:val="3"/>
        </w:numPr>
        <w:spacing w:before="0" w:after="160" w:line="240" w:lineRule="auto"/>
        <w:ind w:left="720" w:hanging="360"/>
        <w:contextualSpacing/>
      </w:pPr>
      <w:r w:rsidRPr="003F6FC6">
        <w:rPr>
          <w:color w:val="231F20"/>
        </w:rPr>
        <w:t xml:space="preserve">How much work do they </w:t>
      </w:r>
      <w:r w:rsidRPr="003F6FC6">
        <w:rPr>
          <w:color w:val="231F20"/>
          <w:spacing w:val="-3"/>
        </w:rPr>
        <w:t xml:space="preserve">have </w:t>
      </w:r>
      <w:r w:rsidRPr="003F6FC6">
        <w:rPr>
          <w:color w:val="231F20"/>
        </w:rPr>
        <w:t>to</w:t>
      </w:r>
      <w:r w:rsidRPr="003F6FC6">
        <w:rPr>
          <w:color w:val="231F20"/>
          <w:spacing w:val="38"/>
        </w:rPr>
        <w:t xml:space="preserve"> </w:t>
      </w:r>
      <w:r w:rsidRPr="003F6FC6">
        <w:rPr>
          <w:color w:val="231F20"/>
          <w:spacing w:val="-3"/>
        </w:rPr>
        <w:t>do?</w:t>
      </w:r>
    </w:p>
    <w:p w:rsidR="00933481" w:rsidRPr="003F6FC6" w:rsidRDefault="00066BE6" w:rsidP="001333AF">
      <w:pPr>
        <w:pStyle w:val="ListParagraph"/>
        <w:numPr>
          <w:ilvl w:val="1"/>
          <w:numId w:val="3"/>
        </w:numPr>
        <w:spacing w:before="0" w:after="160" w:line="240" w:lineRule="auto"/>
        <w:ind w:left="720" w:hanging="360"/>
        <w:contextualSpacing/>
      </w:pPr>
      <w:r w:rsidRPr="003F6FC6">
        <w:rPr>
          <w:color w:val="231F20"/>
        </w:rPr>
        <w:t xml:space="preserve">How much time do they </w:t>
      </w:r>
      <w:r w:rsidRPr="003F6FC6">
        <w:rPr>
          <w:color w:val="231F20"/>
          <w:spacing w:val="-3"/>
        </w:rPr>
        <w:t xml:space="preserve">have </w:t>
      </w:r>
      <w:r w:rsidRPr="003F6FC6">
        <w:rPr>
          <w:color w:val="231F20"/>
        </w:rPr>
        <w:t>to</w:t>
      </w:r>
      <w:r w:rsidRPr="003F6FC6">
        <w:rPr>
          <w:color w:val="231F20"/>
          <w:spacing w:val="32"/>
        </w:rPr>
        <w:t xml:space="preserve"> </w:t>
      </w:r>
      <w:r w:rsidRPr="003F6FC6">
        <w:rPr>
          <w:color w:val="231F20"/>
        </w:rPr>
        <w:t>spend?</w:t>
      </w:r>
    </w:p>
    <w:p w:rsidR="00933481" w:rsidRPr="003F6FC6" w:rsidRDefault="00066BE6" w:rsidP="001333AF">
      <w:pPr>
        <w:pStyle w:val="ListParagraph"/>
        <w:numPr>
          <w:ilvl w:val="1"/>
          <w:numId w:val="3"/>
        </w:numPr>
        <w:spacing w:before="0" w:after="160" w:line="240" w:lineRule="auto"/>
        <w:ind w:left="720" w:hanging="360"/>
        <w:contextualSpacing/>
      </w:pPr>
      <w:r w:rsidRPr="003F6FC6">
        <w:rPr>
          <w:color w:val="231F20"/>
          <w:w w:val="105"/>
        </w:rPr>
        <w:t>What</w:t>
      </w:r>
      <w:r w:rsidRPr="003F6FC6">
        <w:rPr>
          <w:color w:val="231F20"/>
          <w:spacing w:val="-26"/>
          <w:w w:val="105"/>
        </w:rPr>
        <w:t xml:space="preserve"> </w:t>
      </w:r>
      <w:r w:rsidRPr="003F6FC6">
        <w:rPr>
          <w:color w:val="231F20"/>
          <w:w w:val="105"/>
        </w:rPr>
        <w:t>resources</w:t>
      </w:r>
      <w:r w:rsidRPr="003F6FC6">
        <w:rPr>
          <w:color w:val="231F20"/>
          <w:spacing w:val="-26"/>
          <w:w w:val="105"/>
        </w:rPr>
        <w:t xml:space="preserve"> </w:t>
      </w:r>
      <w:r w:rsidRPr="003F6FC6">
        <w:rPr>
          <w:color w:val="231F20"/>
          <w:w w:val="105"/>
        </w:rPr>
        <w:t>do</w:t>
      </w:r>
      <w:r w:rsidRPr="003F6FC6">
        <w:rPr>
          <w:color w:val="231F20"/>
          <w:spacing w:val="-26"/>
          <w:w w:val="105"/>
        </w:rPr>
        <w:t xml:space="preserve"> </w:t>
      </w:r>
      <w:r w:rsidRPr="003F6FC6">
        <w:rPr>
          <w:color w:val="231F20"/>
          <w:w w:val="105"/>
        </w:rPr>
        <w:t>they</w:t>
      </w:r>
      <w:r w:rsidRPr="003F6FC6">
        <w:rPr>
          <w:color w:val="231F20"/>
          <w:spacing w:val="-26"/>
          <w:w w:val="105"/>
        </w:rPr>
        <w:t xml:space="preserve"> </w:t>
      </w:r>
      <w:r w:rsidRPr="003F6FC6">
        <w:rPr>
          <w:color w:val="231F20"/>
          <w:w w:val="105"/>
        </w:rPr>
        <w:t>need?</w:t>
      </w:r>
    </w:p>
    <w:p w:rsidR="00933481" w:rsidRPr="003F6FC6" w:rsidRDefault="00066BE6" w:rsidP="001333AF">
      <w:pPr>
        <w:pStyle w:val="ListParagraph"/>
        <w:numPr>
          <w:ilvl w:val="1"/>
          <w:numId w:val="3"/>
        </w:numPr>
        <w:spacing w:before="0" w:after="160" w:line="240" w:lineRule="auto"/>
        <w:ind w:left="720" w:hanging="360"/>
      </w:pPr>
      <w:r w:rsidRPr="003F6FC6">
        <w:rPr>
          <w:color w:val="231F20"/>
          <w:w w:val="105"/>
        </w:rPr>
        <w:t xml:space="preserve">How is their interaction with the rest of the </w:t>
      </w:r>
      <w:r w:rsidRPr="003F6FC6">
        <w:rPr>
          <w:color w:val="231F20"/>
        </w:rPr>
        <w:t>community</w:t>
      </w:r>
      <w:r w:rsidRPr="003F6FC6">
        <w:rPr>
          <w:color w:val="231F20"/>
          <w:spacing w:val="-15"/>
        </w:rPr>
        <w:t xml:space="preserve"> </w:t>
      </w:r>
      <w:r w:rsidRPr="003F6FC6">
        <w:rPr>
          <w:color w:val="231F20"/>
        </w:rPr>
        <w:t>affected?</w:t>
      </w:r>
    </w:p>
    <w:p w:rsidR="00933481" w:rsidRPr="003F6FC6" w:rsidRDefault="00066BE6" w:rsidP="001333AF">
      <w:pPr>
        <w:pStyle w:val="ListParagraph"/>
        <w:numPr>
          <w:ilvl w:val="0"/>
          <w:numId w:val="3"/>
        </w:numPr>
        <w:tabs>
          <w:tab w:val="left" w:pos="441"/>
        </w:tabs>
        <w:spacing w:before="0" w:after="160" w:line="240" w:lineRule="auto"/>
        <w:ind w:left="360" w:hanging="360"/>
      </w:pPr>
      <w:r w:rsidRPr="003F6FC6">
        <w:rPr>
          <w:color w:val="231F20"/>
        </w:rPr>
        <w:t xml:space="preserve">Remind groups that impacts can be positive or negative, so they should mark positive impacts with a plus </w:t>
      </w:r>
      <w:r w:rsidRPr="003F6FC6">
        <w:rPr>
          <w:b/>
          <w:color w:val="231F20"/>
        </w:rPr>
        <w:t xml:space="preserve">(+) </w:t>
      </w:r>
      <w:r w:rsidR="003F6FC6">
        <w:rPr>
          <w:color w:val="231F20"/>
        </w:rPr>
        <w:t>and negative impacts with a mi</w:t>
      </w:r>
      <w:r w:rsidRPr="003F6FC6">
        <w:rPr>
          <w:color w:val="231F20"/>
        </w:rPr>
        <w:t xml:space="preserve">nus </w:t>
      </w:r>
      <w:r w:rsidRPr="003F6FC6">
        <w:rPr>
          <w:b/>
          <w:color w:val="231F20"/>
        </w:rPr>
        <w:t>(</w:t>
      </w:r>
      <w:r w:rsidRPr="003F6FC6">
        <w:rPr>
          <w:color w:val="231F20"/>
        </w:rPr>
        <w:t>–</w:t>
      </w:r>
      <w:r w:rsidRPr="003F6FC6">
        <w:rPr>
          <w:b/>
          <w:color w:val="231F20"/>
        </w:rPr>
        <w:t>)</w:t>
      </w:r>
      <w:r w:rsidR="003F6FC6">
        <w:rPr>
          <w:color w:val="231F20"/>
        </w:rPr>
        <w:t xml:space="preserve">. If </w:t>
      </w:r>
      <w:proofErr w:type="spellStart"/>
      <w:r w:rsidR="003F6FC6">
        <w:rPr>
          <w:color w:val="231F20"/>
        </w:rPr>
        <w:t>the</w:t>
      </w:r>
      <w:proofErr w:type="spellEnd"/>
      <w:r w:rsidRPr="003F6FC6">
        <w:rPr>
          <w:color w:val="231F20"/>
        </w:rPr>
        <w:t xml:space="preserve"> are unsure of an impact but </w:t>
      </w:r>
      <w:r w:rsidRPr="003F6FC6">
        <w:rPr>
          <w:color w:val="231F20"/>
          <w:spacing w:val="-3"/>
        </w:rPr>
        <w:t xml:space="preserve">have </w:t>
      </w:r>
      <w:r w:rsidRPr="003F6FC6">
        <w:rPr>
          <w:color w:val="231F20"/>
        </w:rPr>
        <w:t>reason to believe that it occurred as a result</w:t>
      </w:r>
      <w:r w:rsidR="003F6FC6">
        <w:rPr>
          <w:color w:val="231F20"/>
        </w:rPr>
        <w:t xml:space="preserve"> </w:t>
      </w:r>
      <w:r w:rsidRPr="003F6FC6">
        <w:rPr>
          <w:color w:val="231F20"/>
          <w:w w:val="105"/>
        </w:rPr>
        <w:t xml:space="preserve">of the project or activity, they should list it but mark it with a question mark </w:t>
      </w:r>
      <w:r w:rsidRPr="003F6FC6">
        <w:rPr>
          <w:b/>
          <w:color w:val="231F20"/>
          <w:w w:val="105"/>
        </w:rPr>
        <w:t>(?)</w:t>
      </w:r>
      <w:r w:rsidRPr="003F6FC6">
        <w:rPr>
          <w:color w:val="231F20"/>
          <w:w w:val="105"/>
        </w:rPr>
        <w:t>.</w:t>
      </w:r>
    </w:p>
    <w:p w:rsidR="00933481" w:rsidRPr="003F6FC6" w:rsidRDefault="00066BE6" w:rsidP="001333AF">
      <w:pPr>
        <w:ind w:left="360" w:hanging="360"/>
        <w:rPr>
          <w:i/>
          <w:sz w:val="24"/>
          <w:szCs w:val="24"/>
        </w:rPr>
      </w:pPr>
      <w:r w:rsidRPr="003F6FC6">
        <w:rPr>
          <w:i/>
          <w:color w:val="00B18F"/>
          <w:sz w:val="24"/>
          <w:szCs w:val="24"/>
        </w:rPr>
        <w:lastRenderedPageBreak/>
        <w:t>QUESTIONS TO STIMULATE DISCUSSION</w:t>
      </w:r>
    </w:p>
    <w:p w:rsidR="00933481" w:rsidRPr="003F6FC6" w:rsidRDefault="00066BE6" w:rsidP="001333AF">
      <w:pPr>
        <w:pStyle w:val="ListParagraph"/>
        <w:numPr>
          <w:ilvl w:val="0"/>
          <w:numId w:val="4"/>
        </w:numPr>
        <w:spacing w:before="0" w:after="160" w:line="240" w:lineRule="auto"/>
        <w:ind w:left="360" w:hanging="360"/>
        <w:contextualSpacing/>
      </w:pPr>
      <w:r w:rsidRPr="003F6FC6">
        <w:rPr>
          <w:color w:val="231F20"/>
        </w:rPr>
        <w:t>Ask for each gro</w:t>
      </w:r>
      <w:r w:rsidR="003F6FC6">
        <w:rPr>
          <w:color w:val="231F20"/>
        </w:rPr>
        <w:t>up: What is the biggest impact</w:t>
      </w:r>
      <w:r w:rsidRPr="003F6FC6">
        <w:rPr>
          <w:color w:val="231F20"/>
        </w:rPr>
        <w:t xml:space="preserve"> on labor? On time? On resources? On culture and communities?</w:t>
      </w:r>
    </w:p>
    <w:p w:rsidR="00933481" w:rsidRPr="003F6FC6" w:rsidRDefault="00066BE6" w:rsidP="001333AF">
      <w:pPr>
        <w:pStyle w:val="ListParagraph"/>
        <w:numPr>
          <w:ilvl w:val="0"/>
          <w:numId w:val="4"/>
        </w:numPr>
        <w:spacing w:before="0" w:after="160" w:line="240" w:lineRule="auto"/>
        <w:ind w:left="360" w:hanging="360"/>
        <w:contextualSpacing/>
      </w:pPr>
      <w:r w:rsidRPr="003F6FC6">
        <w:rPr>
          <w:color w:val="231F20"/>
        </w:rPr>
        <w:t>Do some grou</w:t>
      </w:r>
      <w:r w:rsidR="003F6FC6">
        <w:rPr>
          <w:color w:val="231F20"/>
        </w:rPr>
        <w:t>ps experience more negative im</w:t>
      </w:r>
      <w:r w:rsidRPr="003F6FC6">
        <w:rPr>
          <w:color w:val="231F20"/>
        </w:rPr>
        <w:t>pacts than other groups? More positive impacts than other</w:t>
      </w:r>
      <w:r w:rsidRPr="003F6FC6">
        <w:rPr>
          <w:color w:val="231F20"/>
          <w:spacing w:val="35"/>
        </w:rPr>
        <w:t xml:space="preserve"> </w:t>
      </w:r>
      <w:r w:rsidRPr="003F6FC6">
        <w:rPr>
          <w:color w:val="231F20"/>
        </w:rPr>
        <w:t>groups?</w:t>
      </w:r>
    </w:p>
    <w:p w:rsidR="00933481" w:rsidRPr="003F6FC6" w:rsidRDefault="00066BE6" w:rsidP="001333AF">
      <w:pPr>
        <w:pStyle w:val="ListParagraph"/>
        <w:numPr>
          <w:ilvl w:val="0"/>
          <w:numId w:val="4"/>
        </w:numPr>
        <w:spacing w:before="0" w:after="160" w:line="240" w:lineRule="auto"/>
        <w:ind w:left="360" w:hanging="360"/>
        <w:contextualSpacing/>
      </w:pPr>
      <w:r w:rsidRPr="003F6FC6">
        <w:rPr>
          <w:color w:val="231F20"/>
        </w:rPr>
        <w:t>Are these impacts</w:t>
      </w:r>
      <w:r w:rsidRPr="003F6FC6">
        <w:rPr>
          <w:color w:val="231F20"/>
          <w:spacing w:val="18"/>
        </w:rPr>
        <w:t xml:space="preserve"> </w:t>
      </w:r>
      <w:r w:rsidRPr="003F6FC6">
        <w:rPr>
          <w:color w:val="231F20"/>
        </w:rPr>
        <w:t>equitable?</w:t>
      </w:r>
    </w:p>
    <w:p w:rsidR="00933481" w:rsidRPr="003F6FC6" w:rsidRDefault="00066BE6" w:rsidP="001333AF">
      <w:pPr>
        <w:pStyle w:val="ListParagraph"/>
        <w:numPr>
          <w:ilvl w:val="0"/>
          <w:numId w:val="4"/>
        </w:numPr>
        <w:spacing w:before="0" w:after="160" w:line="240" w:lineRule="auto"/>
        <w:ind w:left="360" w:hanging="360"/>
        <w:contextualSpacing/>
      </w:pPr>
      <w:r w:rsidRPr="003F6FC6">
        <w:rPr>
          <w:color w:val="231F20"/>
        </w:rPr>
        <w:t>What do you need to do to change your project to make activities more</w:t>
      </w:r>
      <w:r w:rsidRPr="003F6FC6">
        <w:rPr>
          <w:color w:val="231F20"/>
          <w:spacing w:val="9"/>
        </w:rPr>
        <w:t xml:space="preserve"> </w:t>
      </w:r>
      <w:r w:rsidRPr="003F6FC6">
        <w:rPr>
          <w:color w:val="231F20"/>
        </w:rPr>
        <w:t>equitable?</w:t>
      </w:r>
    </w:p>
    <w:p w:rsidR="008B3583" w:rsidRPr="008B3583" w:rsidRDefault="008B3583">
      <w:pPr>
        <w:pStyle w:val="BodyText"/>
        <w:rPr>
          <w:sz w:val="20"/>
        </w:rPr>
        <w:sectPr w:rsidR="008B3583" w:rsidRPr="008B3583" w:rsidSect="0033083C">
          <w:type w:val="continuous"/>
          <w:pgSz w:w="12240" w:h="15840" w:code="1"/>
          <w:pgMar w:top="1260" w:right="1440" w:bottom="1620" w:left="1440" w:header="720" w:footer="720" w:gutter="0"/>
          <w:cols w:space="720"/>
          <w:docGrid w:linePitch="299"/>
        </w:sectPr>
      </w:pPr>
    </w:p>
    <w:p w:rsidR="00933481" w:rsidRDefault="00933481">
      <w:pPr>
        <w:pStyle w:val="BodyText"/>
        <w:spacing w:before="9"/>
        <w:rPr>
          <w:sz w:val="25"/>
        </w:rPr>
      </w:pPr>
    </w:p>
    <w:p w:rsidR="00933481" w:rsidRDefault="00066BE6" w:rsidP="001333AF">
      <w:pPr>
        <w:spacing w:before="85"/>
        <w:ind w:left="90"/>
        <w:rPr>
          <w:rFonts w:ascii="Book Antiqua"/>
          <w:b/>
          <w:sz w:val="48"/>
        </w:rPr>
      </w:pPr>
      <w:bookmarkStart w:id="1" w:name="Pages_from_Managing_natural_resources_EN"/>
      <w:bookmarkEnd w:id="1"/>
      <w:r>
        <w:rPr>
          <w:rFonts w:ascii="Book Antiqua"/>
          <w:b/>
          <w:color w:val="00468B"/>
          <w:w w:val="95"/>
          <w:sz w:val="48"/>
        </w:rPr>
        <w:t>Example of a gender analysis matrix</w:t>
      </w:r>
    </w:p>
    <w:p w:rsidR="00933481" w:rsidRPr="001333AF" w:rsidRDefault="00066BE6" w:rsidP="001333AF">
      <w:pPr>
        <w:pStyle w:val="BodyText"/>
        <w:tabs>
          <w:tab w:val="left" w:pos="2267"/>
        </w:tabs>
        <w:spacing w:before="238"/>
        <w:rPr>
          <w:rFonts w:ascii="Calibri"/>
        </w:rPr>
      </w:pPr>
      <w:r>
        <w:rPr>
          <w:rFonts w:ascii="Calibri"/>
          <w:color w:val="00B18F"/>
          <w:w w:val="130"/>
        </w:rPr>
        <w:t xml:space="preserve">GENDER </w:t>
      </w:r>
      <w:r>
        <w:rPr>
          <w:rFonts w:ascii="Calibri"/>
          <w:color w:val="00B18F"/>
          <w:spacing w:val="-4"/>
          <w:w w:val="130"/>
        </w:rPr>
        <w:t>ANALYSIS</w:t>
      </w:r>
      <w:r>
        <w:rPr>
          <w:rFonts w:ascii="Calibri"/>
          <w:color w:val="00B18F"/>
          <w:spacing w:val="23"/>
          <w:w w:val="130"/>
        </w:rPr>
        <w:t xml:space="preserve"> </w:t>
      </w:r>
      <w:r>
        <w:rPr>
          <w:rFonts w:ascii="Calibri"/>
          <w:color w:val="00B18F"/>
          <w:spacing w:val="-3"/>
          <w:w w:val="130"/>
        </w:rPr>
        <w:t>MATRIX</w:t>
      </w:r>
    </w:p>
    <w:tbl>
      <w:tblPr>
        <w:tblW w:w="0" w:type="auto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3050"/>
        <w:gridCol w:w="2896"/>
        <w:gridCol w:w="3711"/>
        <w:gridCol w:w="2936"/>
      </w:tblGrid>
      <w:tr w:rsidR="00933481" w:rsidTr="001333AF">
        <w:trPr>
          <w:trHeight w:hRule="exact" w:val="52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933481" w:rsidRDefault="00933481" w:rsidP="001333AF">
            <w:pPr>
              <w:ind w:left="90"/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933481" w:rsidRDefault="00066BE6" w:rsidP="001333AF">
            <w:pPr>
              <w:pStyle w:val="TableParagraph"/>
              <w:spacing w:before="167"/>
              <w:ind w:left="9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LABOR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933481" w:rsidRDefault="00066BE6" w:rsidP="001333AF">
            <w:pPr>
              <w:pStyle w:val="TableParagraph"/>
              <w:spacing w:before="167"/>
              <w:ind w:left="9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TIME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933481" w:rsidRDefault="00066BE6" w:rsidP="001333AF">
            <w:pPr>
              <w:pStyle w:val="TableParagraph"/>
              <w:spacing w:before="167"/>
              <w:ind w:left="9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RESOURCES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933481" w:rsidRDefault="00066BE6" w:rsidP="001333AF">
            <w:pPr>
              <w:pStyle w:val="TableParagraph"/>
              <w:spacing w:before="167"/>
              <w:ind w:left="90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CULTURE AND SOCIETY</w:t>
            </w:r>
          </w:p>
        </w:tc>
      </w:tr>
      <w:tr w:rsidR="00933481" w:rsidTr="001333AF">
        <w:trPr>
          <w:trHeight w:hRule="exact" w:val="1028"/>
        </w:trPr>
        <w:tc>
          <w:tcPr>
            <w:tcW w:w="2080" w:type="dxa"/>
            <w:tcBorders>
              <w:top w:val="nil"/>
            </w:tcBorders>
            <w:shd w:val="clear" w:color="auto" w:fill="D2EBE3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933481" w:rsidP="001333AF">
            <w:pPr>
              <w:pStyle w:val="TableParagraph"/>
              <w:spacing w:before="11"/>
              <w:ind w:left="90"/>
              <w:rPr>
                <w:rFonts w:ascii="Calibri"/>
                <w:sz w:val="14"/>
              </w:rPr>
            </w:pPr>
          </w:p>
          <w:p w:rsidR="00933481" w:rsidRDefault="00066BE6" w:rsidP="001333AF">
            <w:pPr>
              <w:pStyle w:val="TableParagraph"/>
              <w:ind w:left="9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05"/>
                <w:sz w:val="16"/>
              </w:rPr>
              <w:t>Women</w:t>
            </w:r>
          </w:p>
        </w:tc>
        <w:tc>
          <w:tcPr>
            <w:tcW w:w="3050" w:type="dxa"/>
            <w:tcBorders>
              <w:top w:val="nil"/>
            </w:tcBorders>
          </w:tcPr>
          <w:p w:rsidR="00933481" w:rsidRDefault="00933481" w:rsidP="001333AF">
            <w:pPr>
              <w:pStyle w:val="TableParagraph"/>
              <w:spacing w:before="9"/>
              <w:ind w:left="90"/>
              <w:rPr>
                <w:rFonts w:ascii="Calibri"/>
                <w:sz w:val="25"/>
              </w:rPr>
            </w:pPr>
          </w:p>
          <w:p w:rsidR="00933481" w:rsidRDefault="00066BE6" w:rsidP="001333AF">
            <w:pPr>
              <w:pStyle w:val="TableParagraph"/>
              <w:spacing w:line="244" w:lineRule="auto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– Walking further to collect fuelwood</w:t>
            </w:r>
          </w:p>
        </w:tc>
        <w:tc>
          <w:tcPr>
            <w:tcW w:w="2896" w:type="dxa"/>
            <w:tcBorders>
              <w:top w:val="nil"/>
            </w:tcBorders>
          </w:tcPr>
          <w:p w:rsidR="00933481" w:rsidRDefault="00933481" w:rsidP="001333AF">
            <w:pPr>
              <w:pStyle w:val="TableParagraph"/>
              <w:spacing w:before="9"/>
              <w:ind w:left="90"/>
              <w:rPr>
                <w:rFonts w:ascii="Calibri"/>
                <w:sz w:val="25"/>
              </w:rPr>
            </w:pPr>
          </w:p>
          <w:p w:rsidR="00933481" w:rsidRDefault="00066BE6" w:rsidP="001333AF">
            <w:pPr>
              <w:pStyle w:val="TableParagraph"/>
              <w:spacing w:line="244" w:lineRule="auto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– 1 to 2 more hours per day to collect fuelwood</w:t>
            </w:r>
          </w:p>
        </w:tc>
        <w:tc>
          <w:tcPr>
            <w:tcW w:w="3711" w:type="dxa"/>
            <w:tcBorders>
              <w:top w:val="nil"/>
            </w:tcBorders>
          </w:tcPr>
          <w:p w:rsidR="00933481" w:rsidRDefault="00066BE6" w:rsidP="001333AF">
            <w:pPr>
              <w:pStyle w:val="TableParagraph"/>
              <w:spacing w:before="114" w:line="244" w:lineRule="auto"/>
              <w:ind w:left="90" w:right="18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– Not allowed to collect traditional medicinal plants</w:t>
            </w:r>
          </w:p>
          <w:p w:rsidR="00933481" w:rsidRDefault="00066BE6" w:rsidP="001333AF">
            <w:pPr>
              <w:pStyle w:val="TableParagraph"/>
              <w:spacing w:line="244" w:lineRule="auto"/>
              <w:ind w:left="90" w:right="18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+ See the regrowth and think that there will be more fuelwood in the future</w:t>
            </w:r>
          </w:p>
        </w:tc>
        <w:tc>
          <w:tcPr>
            <w:tcW w:w="2936" w:type="dxa"/>
            <w:tcBorders>
              <w:top w:val="nil"/>
            </w:tcBorders>
          </w:tcPr>
          <w:p w:rsidR="00933481" w:rsidRDefault="00933481" w:rsidP="001333AF">
            <w:pPr>
              <w:pStyle w:val="TableParagraph"/>
              <w:spacing w:before="9"/>
              <w:ind w:left="90"/>
              <w:rPr>
                <w:rFonts w:ascii="Calibri"/>
                <w:sz w:val="25"/>
              </w:rPr>
            </w:pPr>
          </w:p>
          <w:p w:rsidR="00933481" w:rsidRDefault="00066BE6" w:rsidP="001333AF">
            <w:pPr>
              <w:pStyle w:val="TableParagraph"/>
              <w:spacing w:line="244" w:lineRule="auto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– Less time for socializing and </w:t>
            </w:r>
            <w:r>
              <w:rPr>
                <w:color w:val="231F20"/>
                <w:w w:val="105"/>
                <w:sz w:val="16"/>
              </w:rPr>
              <w:t>other chores</w:t>
            </w:r>
          </w:p>
        </w:tc>
      </w:tr>
      <w:tr w:rsidR="00933481" w:rsidTr="001333AF">
        <w:trPr>
          <w:trHeight w:hRule="exact" w:val="833"/>
        </w:trPr>
        <w:tc>
          <w:tcPr>
            <w:tcW w:w="2080" w:type="dxa"/>
            <w:shd w:val="clear" w:color="auto" w:fill="D2EBE3"/>
          </w:tcPr>
          <w:p w:rsidR="00933481" w:rsidRDefault="00933481" w:rsidP="001333AF">
            <w:pPr>
              <w:pStyle w:val="TableParagraph"/>
              <w:spacing w:before="9"/>
              <w:ind w:left="90"/>
              <w:rPr>
                <w:rFonts w:ascii="Calibri"/>
                <w:sz w:val="26"/>
              </w:rPr>
            </w:pPr>
          </w:p>
          <w:p w:rsidR="00933481" w:rsidRDefault="00066BE6" w:rsidP="001333AF">
            <w:pPr>
              <w:pStyle w:val="TableParagraph"/>
              <w:ind w:left="9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05"/>
                <w:sz w:val="16"/>
              </w:rPr>
              <w:t>Men</w:t>
            </w:r>
          </w:p>
        </w:tc>
        <w:tc>
          <w:tcPr>
            <w:tcW w:w="3050" w:type="dxa"/>
          </w:tcPr>
          <w:p w:rsidR="00933481" w:rsidRDefault="00066BE6" w:rsidP="001333AF">
            <w:pPr>
              <w:pStyle w:val="TableParagraph"/>
              <w:spacing w:before="114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+ Jobs created for forest guards</w:t>
            </w:r>
          </w:p>
          <w:p w:rsidR="00933481" w:rsidRDefault="00066BE6" w:rsidP="001333AF">
            <w:pPr>
              <w:pStyle w:val="TableParagraph"/>
              <w:spacing w:before="3" w:line="244" w:lineRule="auto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+ Training for tourist guides in the reserve</w:t>
            </w:r>
          </w:p>
        </w:tc>
        <w:tc>
          <w:tcPr>
            <w:tcW w:w="2896" w:type="dxa"/>
          </w:tcPr>
          <w:p w:rsidR="00933481" w:rsidRDefault="00066BE6" w:rsidP="001333AF">
            <w:pPr>
              <w:pStyle w:val="TableParagraph"/>
              <w:spacing w:before="114" w:line="244" w:lineRule="auto"/>
              <w:ind w:left="90" w:right="58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+ Not collecting wood for carving (buying it from elsewhere)</w:t>
            </w:r>
          </w:p>
        </w:tc>
        <w:tc>
          <w:tcPr>
            <w:tcW w:w="3711" w:type="dxa"/>
          </w:tcPr>
          <w:p w:rsidR="00933481" w:rsidRDefault="00933481" w:rsidP="001333AF">
            <w:pPr>
              <w:pStyle w:val="TableParagraph"/>
              <w:spacing w:before="9"/>
              <w:ind w:left="90"/>
              <w:rPr>
                <w:rFonts w:ascii="Calibri"/>
                <w:sz w:val="25"/>
              </w:rPr>
            </w:pPr>
          </w:p>
          <w:p w:rsidR="00933481" w:rsidRDefault="00066BE6" w:rsidP="001333AF">
            <w:pPr>
              <w:pStyle w:val="TableParagraph"/>
              <w:ind w:left="9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–  Have to buy carving wood</w:t>
            </w:r>
          </w:p>
        </w:tc>
        <w:tc>
          <w:tcPr>
            <w:tcW w:w="2936" w:type="dxa"/>
          </w:tcPr>
          <w:p w:rsidR="00933481" w:rsidRDefault="00933481" w:rsidP="001333AF">
            <w:pPr>
              <w:pStyle w:val="TableParagraph"/>
              <w:spacing w:before="7"/>
              <w:ind w:left="90"/>
              <w:rPr>
                <w:rFonts w:ascii="Calibri"/>
                <w:sz w:val="17"/>
              </w:rPr>
            </w:pPr>
          </w:p>
          <w:p w:rsidR="00933481" w:rsidRDefault="00066BE6" w:rsidP="001333AF">
            <w:pPr>
              <w:pStyle w:val="TableParagraph"/>
              <w:spacing w:line="244" w:lineRule="auto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– Less busy and drinking more with their friends</w:t>
            </w:r>
          </w:p>
        </w:tc>
      </w:tr>
      <w:tr w:rsidR="00933481" w:rsidTr="001333AF">
        <w:trPr>
          <w:trHeight w:hRule="exact" w:val="1033"/>
        </w:trPr>
        <w:tc>
          <w:tcPr>
            <w:tcW w:w="2080" w:type="dxa"/>
            <w:shd w:val="clear" w:color="auto" w:fill="D2EBE3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933481" w:rsidP="001333AF">
            <w:pPr>
              <w:pStyle w:val="TableParagraph"/>
              <w:spacing w:before="11"/>
              <w:ind w:left="90"/>
              <w:rPr>
                <w:rFonts w:ascii="Calibri"/>
                <w:sz w:val="14"/>
              </w:rPr>
            </w:pPr>
          </w:p>
          <w:p w:rsidR="00933481" w:rsidRDefault="00066BE6" w:rsidP="001333AF">
            <w:pPr>
              <w:pStyle w:val="TableParagraph"/>
              <w:ind w:left="9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10"/>
                <w:sz w:val="16"/>
              </w:rPr>
              <w:t>Households</w:t>
            </w:r>
          </w:p>
        </w:tc>
        <w:tc>
          <w:tcPr>
            <w:tcW w:w="3050" w:type="dxa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066BE6" w:rsidP="001333AF">
            <w:pPr>
              <w:pStyle w:val="TableParagraph"/>
              <w:spacing w:before="170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No change</w:t>
            </w:r>
          </w:p>
        </w:tc>
        <w:tc>
          <w:tcPr>
            <w:tcW w:w="2896" w:type="dxa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066BE6" w:rsidP="001333AF">
            <w:pPr>
              <w:pStyle w:val="TableParagraph"/>
              <w:spacing w:before="170"/>
              <w:ind w:left="9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–   More time chasing animals</w:t>
            </w:r>
          </w:p>
        </w:tc>
        <w:tc>
          <w:tcPr>
            <w:tcW w:w="3711" w:type="dxa"/>
          </w:tcPr>
          <w:p w:rsidR="00933481" w:rsidRDefault="00066BE6" w:rsidP="001333AF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14"/>
              <w:ind w:left="90" w:firstLine="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Fuelwood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shortages</w:t>
            </w:r>
          </w:p>
          <w:p w:rsidR="00933481" w:rsidRDefault="00066BE6" w:rsidP="001333AF">
            <w:pPr>
              <w:pStyle w:val="TableParagraph"/>
              <w:spacing w:before="3" w:line="244" w:lineRule="auto"/>
              <w:ind w:left="90" w:right="18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+ Tree growth in family plots inside reserve is improving</w:t>
            </w:r>
          </w:p>
          <w:p w:rsidR="00933481" w:rsidRDefault="00066BE6" w:rsidP="001333AF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left="90" w:firstLine="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buy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fencing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materials</w:t>
            </w:r>
          </w:p>
        </w:tc>
        <w:tc>
          <w:tcPr>
            <w:tcW w:w="2936" w:type="dxa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066BE6" w:rsidP="001333AF">
            <w:pPr>
              <w:pStyle w:val="TableParagraph"/>
              <w:spacing w:before="170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?   Fights with families</w:t>
            </w:r>
          </w:p>
        </w:tc>
      </w:tr>
      <w:tr w:rsidR="00933481" w:rsidTr="001333AF">
        <w:trPr>
          <w:trHeight w:hRule="exact" w:val="1233"/>
        </w:trPr>
        <w:tc>
          <w:tcPr>
            <w:tcW w:w="2080" w:type="dxa"/>
            <w:shd w:val="clear" w:color="auto" w:fill="D2EBE3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933481" w:rsidP="001333AF">
            <w:pPr>
              <w:pStyle w:val="TableParagraph"/>
              <w:spacing w:before="1"/>
              <w:ind w:left="90"/>
              <w:rPr>
                <w:rFonts w:ascii="Calibri"/>
                <w:sz w:val="23"/>
              </w:rPr>
            </w:pPr>
          </w:p>
          <w:p w:rsidR="00933481" w:rsidRDefault="00066BE6" w:rsidP="001333AF">
            <w:pPr>
              <w:pStyle w:val="TableParagraph"/>
              <w:ind w:left="9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231F20"/>
                <w:w w:val="105"/>
                <w:sz w:val="16"/>
              </w:rPr>
              <w:t>Communities</w:t>
            </w:r>
          </w:p>
        </w:tc>
        <w:tc>
          <w:tcPr>
            <w:tcW w:w="3050" w:type="dxa"/>
          </w:tcPr>
          <w:p w:rsidR="00933481" w:rsidRDefault="00933481" w:rsidP="001333AF">
            <w:pPr>
              <w:pStyle w:val="TableParagraph"/>
              <w:spacing w:before="9"/>
              <w:ind w:left="90"/>
              <w:rPr>
                <w:rFonts w:ascii="Calibri"/>
                <w:sz w:val="25"/>
              </w:rPr>
            </w:pPr>
          </w:p>
          <w:p w:rsidR="00933481" w:rsidRDefault="00066BE6" w:rsidP="001333AF">
            <w:pPr>
              <w:pStyle w:val="TableParagraph"/>
              <w:spacing w:line="244" w:lineRule="auto"/>
              <w:ind w:left="90" w:right="63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+ Some people improve their knowledge of forest management</w:t>
            </w:r>
          </w:p>
        </w:tc>
        <w:tc>
          <w:tcPr>
            <w:tcW w:w="2896" w:type="dxa"/>
          </w:tcPr>
          <w:p w:rsidR="00933481" w:rsidRDefault="00933481" w:rsidP="001333AF">
            <w:pPr>
              <w:pStyle w:val="TableParagraph"/>
              <w:spacing w:before="6"/>
              <w:ind w:left="90"/>
              <w:rPr>
                <w:rFonts w:ascii="Calibri"/>
                <w:sz w:val="17"/>
              </w:rPr>
            </w:pPr>
          </w:p>
          <w:p w:rsidR="00933481" w:rsidRDefault="00066BE6" w:rsidP="001333AF">
            <w:pPr>
              <w:pStyle w:val="TableParagraph"/>
              <w:spacing w:before="1" w:line="244" w:lineRule="auto"/>
              <w:ind w:left="90" w:right="12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? More time spent on meetings of the reserve</w:t>
            </w:r>
          </w:p>
          <w:p w:rsidR="00933481" w:rsidRDefault="00066BE6" w:rsidP="001333AF">
            <w:pPr>
              <w:pStyle w:val="TableParagraph"/>
              <w:spacing w:line="244" w:lineRule="auto"/>
              <w:ind w:left="90" w:right="106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– Less time available for church functions</w:t>
            </w:r>
          </w:p>
        </w:tc>
        <w:tc>
          <w:tcPr>
            <w:tcW w:w="3711" w:type="dxa"/>
          </w:tcPr>
          <w:p w:rsidR="00933481" w:rsidRDefault="00933481" w:rsidP="001333AF">
            <w:pPr>
              <w:pStyle w:val="TableParagraph"/>
              <w:ind w:left="90"/>
              <w:rPr>
                <w:rFonts w:ascii="Calibri"/>
                <w:sz w:val="20"/>
              </w:rPr>
            </w:pPr>
          </w:p>
          <w:p w:rsidR="00933481" w:rsidRDefault="00933481" w:rsidP="001333AF">
            <w:pPr>
              <w:pStyle w:val="TableParagraph"/>
              <w:spacing w:before="1"/>
              <w:ind w:left="90"/>
              <w:rPr>
                <w:rFonts w:ascii="Calibri"/>
              </w:rPr>
            </w:pPr>
          </w:p>
          <w:p w:rsidR="00933481" w:rsidRDefault="00066BE6" w:rsidP="001333AF">
            <w:pPr>
              <w:pStyle w:val="TableParagraph"/>
              <w:ind w:left="9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+ Regeneration in the forest reserve</w:t>
            </w:r>
          </w:p>
        </w:tc>
        <w:tc>
          <w:tcPr>
            <w:tcW w:w="2936" w:type="dxa"/>
          </w:tcPr>
          <w:p w:rsidR="00933481" w:rsidRDefault="00066BE6" w:rsidP="001333A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14" w:line="244" w:lineRule="auto"/>
              <w:ind w:left="90" w:right="214" w:firstLine="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Women not involved in decisions</w:t>
            </w:r>
            <w:r>
              <w:rPr>
                <w:color w:val="231F20"/>
                <w:spacing w:val="-1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on</w:t>
            </w:r>
            <w:r>
              <w:rPr>
                <w:color w:val="231F20"/>
                <w:spacing w:val="-1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reserve</w:t>
            </w:r>
            <w:r>
              <w:rPr>
                <w:color w:val="231F20"/>
                <w:spacing w:val="-1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(time</w:t>
            </w:r>
            <w:r>
              <w:rPr>
                <w:color w:val="231F20"/>
                <w:spacing w:val="-1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 location)</w:t>
            </w:r>
          </w:p>
          <w:p w:rsidR="00933481" w:rsidRDefault="00066BE6" w:rsidP="001333A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44" w:lineRule="auto"/>
              <w:ind w:left="90" w:right="163" w:firstLine="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Women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interact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less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with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one </w:t>
            </w:r>
            <w:r>
              <w:rPr>
                <w:color w:val="231F20"/>
                <w:spacing w:val="2"/>
                <w:w w:val="110"/>
                <w:sz w:val="16"/>
              </w:rPr>
              <w:t>another</w:t>
            </w:r>
          </w:p>
        </w:tc>
      </w:tr>
    </w:tbl>
    <w:p w:rsidR="00066BE6" w:rsidRDefault="00066BE6" w:rsidP="001333AF">
      <w:pPr>
        <w:ind w:left="90"/>
      </w:pPr>
    </w:p>
    <w:sectPr w:rsidR="00066BE6" w:rsidSect="001333AF">
      <w:pgSz w:w="16840" w:h="11910" w:orient="landscape"/>
      <w:pgMar w:top="720" w:right="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9EC"/>
    <w:multiLevelType w:val="hybridMultilevel"/>
    <w:tmpl w:val="8DCAF884"/>
    <w:lvl w:ilvl="0" w:tplc="855CBB4A">
      <w:numFmt w:val="bullet"/>
      <w:lvlText w:val="•"/>
      <w:lvlJc w:val="left"/>
      <w:pPr>
        <w:ind w:left="270" w:hanging="171"/>
      </w:pPr>
      <w:rPr>
        <w:rFonts w:ascii="Verdana" w:eastAsia="Verdana" w:hAnsi="Verdana" w:cs="Verdana" w:hint="default"/>
        <w:b/>
        <w:color w:val="00B18F"/>
        <w:w w:val="87"/>
        <w:sz w:val="22"/>
        <w:szCs w:val="16"/>
      </w:rPr>
    </w:lvl>
    <w:lvl w:ilvl="1" w:tplc="56AA435E">
      <w:numFmt w:val="bullet"/>
      <w:lvlText w:val="•"/>
      <w:lvlJc w:val="left"/>
      <w:pPr>
        <w:ind w:left="732" w:hanging="171"/>
      </w:pPr>
      <w:rPr>
        <w:rFonts w:hint="default"/>
      </w:rPr>
    </w:lvl>
    <w:lvl w:ilvl="2" w:tplc="E0581A0E">
      <w:numFmt w:val="bullet"/>
      <w:lvlText w:val="•"/>
      <w:lvlJc w:val="left"/>
      <w:pPr>
        <w:ind w:left="1184" w:hanging="171"/>
      </w:pPr>
      <w:rPr>
        <w:rFonts w:hint="default"/>
      </w:rPr>
    </w:lvl>
    <w:lvl w:ilvl="3" w:tplc="E2F42FB2">
      <w:numFmt w:val="bullet"/>
      <w:lvlText w:val="•"/>
      <w:lvlJc w:val="left"/>
      <w:pPr>
        <w:ind w:left="1636" w:hanging="171"/>
      </w:pPr>
      <w:rPr>
        <w:rFonts w:hint="default"/>
      </w:rPr>
    </w:lvl>
    <w:lvl w:ilvl="4" w:tplc="22A4629A">
      <w:numFmt w:val="bullet"/>
      <w:lvlText w:val="•"/>
      <w:lvlJc w:val="left"/>
      <w:pPr>
        <w:ind w:left="2089" w:hanging="171"/>
      </w:pPr>
      <w:rPr>
        <w:rFonts w:hint="default"/>
      </w:rPr>
    </w:lvl>
    <w:lvl w:ilvl="5" w:tplc="36EA41BC">
      <w:numFmt w:val="bullet"/>
      <w:lvlText w:val="•"/>
      <w:lvlJc w:val="left"/>
      <w:pPr>
        <w:ind w:left="2541" w:hanging="171"/>
      </w:pPr>
      <w:rPr>
        <w:rFonts w:hint="default"/>
      </w:rPr>
    </w:lvl>
    <w:lvl w:ilvl="6" w:tplc="31060D6A">
      <w:numFmt w:val="bullet"/>
      <w:lvlText w:val="•"/>
      <w:lvlJc w:val="left"/>
      <w:pPr>
        <w:ind w:left="2993" w:hanging="171"/>
      </w:pPr>
      <w:rPr>
        <w:rFonts w:hint="default"/>
      </w:rPr>
    </w:lvl>
    <w:lvl w:ilvl="7" w:tplc="0D469FB8">
      <w:numFmt w:val="bullet"/>
      <w:lvlText w:val="•"/>
      <w:lvlJc w:val="left"/>
      <w:pPr>
        <w:ind w:left="3445" w:hanging="171"/>
      </w:pPr>
      <w:rPr>
        <w:rFonts w:hint="default"/>
      </w:rPr>
    </w:lvl>
    <w:lvl w:ilvl="8" w:tplc="EE86379C">
      <w:numFmt w:val="bullet"/>
      <w:lvlText w:val="•"/>
      <w:lvlJc w:val="left"/>
      <w:pPr>
        <w:ind w:left="3897" w:hanging="171"/>
      </w:pPr>
      <w:rPr>
        <w:rFonts w:hint="default"/>
      </w:rPr>
    </w:lvl>
  </w:abstractNum>
  <w:abstractNum w:abstractNumId="1" w15:restartNumberingAfterBreak="0">
    <w:nsid w:val="0F502FB3"/>
    <w:multiLevelType w:val="hybridMultilevel"/>
    <w:tmpl w:val="67ACB6C2"/>
    <w:lvl w:ilvl="0" w:tplc="A002FF98">
      <w:numFmt w:val="bullet"/>
      <w:lvlText w:val="–"/>
      <w:lvlJc w:val="left"/>
      <w:pPr>
        <w:ind w:left="357" w:hanging="260"/>
      </w:pPr>
      <w:rPr>
        <w:rFonts w:ascii="Century Gothic" w:eastAsia="Century Gothic" w:hAnsi="Century Gothic" w:cs="Century Gothic" w:hint="default"/>
        <w:color w:val="231F20"/>
        <w:w w:val="105"/>
        <w:sz w:val="16"/>
        <w:szCs w:val="16"/>
      </w:rPr>
    </w:lvl>
    <w:lvl w:ilvl="1" w:tplc="388E0352">
      <w:numFmt w:val="bullet"/>
      <w:lvlText w:val="•"/>
      <w:lvlJc w:val="left"/>
      <w:pPr>
        <w:ind w:left="694" w:hanging="260"/>
      </w:pPr>
      <w:rPr>
        <w:rFonts w:hint="default"/>
      </w:rPr>
    </w:lvl>
    <w:lvl w:ilvl="2" w:tplc="D778A2BA">
      <w:numFmt w:val="bullet"/>
      <w:lvlText w:val="•"/>
      <w:lvlJc w:val="left"/>
      <w:pPr>
        <w:ind w:left="1028" w:hanging="260"/>
      </w:pPr>
      <w:rPr>
        <w:rFonts w:hint="default"/>
      </w:rPr>
    </w:lvl>
    <w:lvl w:ilvl="3" w:tplc="274E5DDE">
      <w:numFmt w:val="bullet"/>
      <w:lvlText w:val="•"/>
      <w:lvlJc w:val="left"/>
      <w:pPr>
        <w:ind w:left="1362" w:hanging="260"/>
      </w:pPr>
      <w:rPr>
        <w:rFonts w:hint="default"/>
      </w:rPr>
    </w:lvl>
    <w:lvl w:ilvl="4" w:tplc="704EFBF4">
      <w:numFmt w:val="bullet"/>
      <w:lvlText w:val="•"/>
      <w:lvlJc w:val="left"/>
      <w:pPr>
        <w:ind w:left="1696" w:hanging="260"/>
      </w:pPr>
      <w:rPr>
        <w:rFonts w:hint="default"/>
      </w:rPr>
    </w:lvl>
    <w:lvl w:ilvl="5" w:tplc="53F09090">
      <w:numFmt w:val="bullet"/>
      <w:lvlText w:val="•"/>
      <w:lvlJc w:val="left"/>
      <w:pPr>
        <w:ind w:left="2030" w:hanging="260"/>
      </w:pPr>
      <w:rPr>
        <w:rFonts w:hint="default"/>
      </w:rPr>
    </w:lvl>
    <w:lvl w:ilvl="6" w:tplc="61E4C088">
      <w:numFmt w:val="bullet"/>
      <w:lvlText w:val="•"/>
      <w:lvlJc w:val="left"/>
      <w:pPr>
        <w:ind w:left="2364" w:hanging="260"/>
      </w:pPr>
      <w:rPr>
        <w:rFonts w:hint="default"/>
      </w:rPr>
    </w:lvl>
    <w:lvl w:ilvl="7" w:tplc="970C2A32">
      <w:numFmt w:val="bullet"/>
      <w:lvlText w:val="•"/>
      <w:lvlJc w:val="left"/>
      <w:pPr>
        <w:ind w:left="2698" w:hanging="260"/>
      </w:pPr>
      <w:rPr>
        <w:rFonts w:hint="default"/>
      </w:rPr>
    </w:lvl>
    <w:lvl w:ilvl="8" w:tplc="08D06DB0">
      <w:numFmt w:val="bullet"/>
      <w:lvlText w:val="•"/>
      <w:lvlJc w:val="left"/>
      <w:pPr>
        <w:ind w:left="3033" w:hanging="260"/>
      </w:pPr>
      <w:rPr>
        <w:rFonts w:hint="default"/>
      </w:rPr>
    </w:lvl>
  </w:abstractNum>
  <w:abstractNum w:abstractNumId="2" w15:restartNumberingAfterBreak="0">
    <w:nsid w:val="109E2768"/>
    <w:multiLevelType w:val="hybridMultilevel"/>
    <w:tmpl w:val="D33A0D44"/>
    <w:lvl w:ilvl="0" w:tplc="4B5429B0">
      <w:numFmt w:val="bullet"/>
      <w:lvlText w:val="–"/>
      <w:lvlJc w:val="left"/>
      <w:pPr>
        <w:ind w:left="357" w:hanging="260"/>
      </w:pPr>
      <w:rPr>
        <w:rFonts w:ascii="Century Gothic" w:eastAsia="Century Gothic" w:hAnsi="Century Gothic" w:cs="Century Gothic" w:hint="default"/>
        <w:color w:val="231F20"/>
        <w:w w:val="105"/>
        <w:sz w:val="16"/>
        <w:szCs w:val="16"/>
      </w:rPr>
    </w:lvl>
    <w:lvl w:ilvl="1" w:tplc="916665FC">
      <w:numFmt w:val="bullet"/>
      <w:lvlText w:val="•"/>
      <w:lvlJc w:val="left"/>
      <w:pPr>
        <w:ind w:left="616" w:hanging="260"/>
      </w:pPr>
      <w:rPr>
        <w:rFonts w:hint="default"/>
      </w:rPr>
    </w:lvl>
    <w:lvl w:ilvl="2" w:tplc="01FA367E">
      <w:numFmt w:val="bullet"/>
      <w:lvlText w:val="•"/>
      <w:lvlJc w:val="left"/>
      <w:pPr>
        <w:ind w:left="873" w:hanging="260"/>
      </w:pPr>
      <w:rPr>
        <w:rFonts w:hint="default"/>
      </w:rPr>
    </w:lvl>
    <w:lvl w:ilvl="3" w:tplc="F3F839EE">
      <w:numFmt w:val="bullet"/>
      <w:lvlText w:val="•"/>
      <w:lvlJc w:val="left"/>
      <w:pPr>
        <w:ind w:left="1129" w:hanging="260"/>
      </w:pPr>
      <w:rPr>
        <w:rFonts w:hint="default"/>
      </w:rPr>
    </w:lvl>
    <w:lvl w:ilvl="4" w:tplc="AA5C1324">
      <w:numFmt w:val="bullet"/>
      <w:lvlText w:val="•"/>
      <w:lvlJc w:val="left"/>
      <w:pPr>
        <w:ind w:left="1386" w:hanging="260"/>
      </w:pPr>
      <w:rPr>
        <w:rFonts w:hint="default"/>
      </w:rPr>
    </w:lvl>
    <w:lvl w:ilvl="5" w:tplc="A2F402BE">
      <w:numFmt w:val="bullet"/>
      <w:lvlText w:val="•"/>
      <w:lvlJc w:val="left"/>
      <w:pPr>
        <w:ind w:left="1642" w:hanging="260"/>
      </w:pPr>
      <w:rPr>
        <w:rFonts w:hint="default"/>
      </w:rPr>
    </w:lvl>
    <w:lvl w:ilvl="6" w:tplc="AAF03230">
      <w:numFmt w:val="bullet"/>
      <w:lvlText w:val="•"/>
      <w:lvlJc w:val="left"/>
      <w:pPr>
        <w:ind w:left="1899" w:hanging="260"/>
      </w:pPr>
      <w:rPr>
        <w:rFonts w:hint="default"/>
      </w:rPr>
    </w:lvl>
    <w:lvl w:ilvl="7" w:tplc="E3E0B034">
      <w:numFmt w:val="bullet"/>
      <w:lvlText w:val="•"/>
      <w:lvlJc w:val="left"/>
      <w:pPr>
        <w:ind w:left="2156" w:hanging="260"/>
      </w:pPr>
      <w:rPr>
        <w:rFonts w:hint="default"/>
      </w:rPr>
    </w:lvl>
    <w:lvl w:ilvl="8" w:tplc="4A5AD154">
      <w:numFmt w:val="bullet"/>
      <w:lvlText w:val="•"/>
      <w:lvlJc w:val="left"/>
      <w:pPr>
        <w:ind w:left="2412" w:hanging="260"/>
      </w:pPr>
      <w:rPr>
        <w:rFonts w:hint="default"/>
      </w:rPr>
    </w:lvl>
  </w:abstractNum>
  <w:abstractNum w:abstractNumId="3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496F"/>
    <w:multiLevelType w:val="hybridMultilevel"/>
    <w:tmpl w:val="83609876"/>
    <w:lvl w:ilvl="0" w:tplc="E070BBA6">
      <w:start w:val="1"/>
      <w:numFmt w:val="decimal"/>
      <w:lvlText w:val="%1."/>
      <w:lvlJc w:val="left"/>
      <w:pPr>
        <w:ind w:left="440" w:hanging="341"/>
      </w:pPr>
      <w:rPr>
        <w:rFonts w:ascii="Century Gothic" w:eastAsia="Century Gothic" w:hAnsi="Century Gothic" w:cs="Century Gothic" w:hint="default"/>
        <w:b/>
        <w:bCs/>
        <w:color w:val="00B18F"/>
        <w:w w:val="84"/>
        <w:sz w:val="22"/>
        <w:szCs w:val="22"/>
      </w:rPr>
    </w:lvl>
    <w:lvl w:ilvl="1" w:tplc="5952020C">
      <w:numFmt w:val="bullet"/>
      <w:lvlText w:val="•"/>
      <w:lvlJc w:val="left"/>
      <w:pPr>
        <w:ind w:left="554" w:hanging="171"/>
      </w:pPr>
      <w:rPr>
        <w:rFonts w:ascii="Verdana" w:eastAsia="Verdana" w:hAnsi="Verdana" w:cs="Verdana" w:hint="default"/>
        <w:b/>
        <w:color w:val="00B18F"/>
        <w:w w:val="87"/>
        <w:sz w:val="22"/>
        <w:szCs w:val="16"/>
      </w:rPr>
    </w:lvl>
    <w:lvl w:ilvl="2" w:tplc="98E4EF12">
      <w:numFmt w:val="bullet"/>
      <w:lvlText w:val="•"/>
      <w:lvlJc w:val="left"/>
      <w:pPr>
        <w:ind w:left="459" w:hanging="171"/>
      </w:pPr>
      <w:rPr>
        <w:rFonts w:hint="default"/>
      </w:rPr>
    </w:lvl>
    <w:lvl w:ilvl="3" w:tplc="2E9EEC1E">
      <w:numFmt w:val="bullet"/>
      <w:lvlText w:val="•"/>
      <w:lvlJc w:val="left"/>
      <w:pPr>
        <w:ind w:left="359" w:hanging="171"/>
      </w:pPr>
      <w:rPr>
        <w:rFonts w:hint="default"/>
      </w:rPr>
    </w:lvl>
    <w:lvl w:ilvl="4" w:tplc="D34E0094">
      <w:numFmt w:val="bullet"/>
      <w:lvlText w:val="•"/>
      <w:lvlJc w:val="left"/>
      <w:pPr>
        <w:ind w:left="259" w:hanging="171"/>
      </w:pPr>
      <w:rPr>
        <w:rFonts w:hint="default"/>
      </w:rPr>
    </w:lvl>
    <w:lvl w:ilvl="5" w:tplc="ACAE25A8">
      <w:numFmt w:val="bullet"/>
      <w:lvlText w:val="•"/>
      <w:lvlJc w:val="left"/>
      <w:pPr>
        <w:ind w:left="158" w:hanging="171"/>
      </w:pPr>
      <w:rPr>
        <w:rFonts w:hint="default"/>
      </w:rPr>
    </w:lvl>
    <w:lvl w:ilvl="6" w:tplc="1110CE9A">
      <w:numFmt w:val="bullet"/>
      <w:lvlText w:val="•"/>
      <w:lvlJc w:val="left"/>
      <w:pPr>
        <w:ind w:left="58" w:hanging="171"/>
      </w:pPr>
      <w:rPr>
        <w:rFonts w:hint="default"/>
      </w:rPr>
    </w:lvl>
    <w:lvl w:ilvl="7" w:tplc="5F222B24">
      <w:numFmt w:val="bullet"/>
      <w:lvlText w:val="•"/>
      <w:lvlJc w:val="left"/>
      <w:pPr>
        <w:ind w:left="-42" w:hanging="171"/>
      </w:pPr>
      <w:rPr>
        <w:rFonts w:hint="default"/>
      </w:rPr>
    </w:lvl>
    <w:lvl w:ilvl="8" w:tplc="51D01416">
      <w:numFmt w:val="bullet"/>
      <w:lvlText w:val="•"/>
      <w:lvlJc w:val="left"/>
      <w:pPr>
        <w:ind w:left="-142" w:hanging="171"/>
      </w:pPr>
      <w:rPr>
        <w:rFonts w:hint="default"/>
      </w:rPr>
    </w:lvl>
  </w:abstractNum>
  <w:abstractNum w:abstractNumId="5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80D"/>
    <w:multiLevelType w:val="hybridMultilevel"/>
    <w:tmpl w:val="845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33481"/>
    <w:rsid w:val="00066BE6"/>
    <w:rsid w:val="000A0A1D"/>
    <w:rsid w:val="001333AF"/>
    <w:rsid w:val="00233EA6"/>
    <w:rsid w:val="0033083C"/>
    <w:rsid w:val="003F6FC6"/>
    <w:rsid w:val="008B3583"/>
    <w:rsid w:val="00933481"/>
    <w:rsid w:val="009E4ADC"/>
    <w:rsid w:val="00DA3CD9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AD7BE-1447-4D3E-971C-0F92D68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61"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B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Hoppenjan, Troy</cp:lastModifiedBy>
  <cp:revision>10</cp:revision>
  <dcterms:created xsi:type="dcterms:W3CDTF">2017-06-28T14:41:00Z</dcterms:created>
  <dcterms:modified xsi:type="dcterms:W3CDTF">2017-07-11T22:51:00Z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2017-06-28T00:00:00Z</vt:filetime>
  </property>
</Properties>
</file>