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46F1E845" w:rsidR="00F652BD" w:rsidRDefault="001C6636"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2</w:t>
      </w:r>
      <w:r w:rsidR="00F652BD">
        <w:rPr>
          <w:rFonts w:ascii="Century Gothic" w:hAnsi="Century Gothic"/>
          <w:b/>
          <w:color w:val="00B18F"/>
          <w:sz w:val="28"/>
          <w:szCs w:val="28"/>
        </w:rPr>
        <w:t xml:space="preserve">. </w:t>
      </w:r>
      <w:r>
        <w:rPr>
          <w:rFonts w:ascii="Century Gothic" w:hAnsi="Century Gothic"/>
          <w:b/>
          <w:color w:val="00B18F"/>
          <w:sz w:val="28"/>
          <w:szCs w:val="28"/>
        </w:rPr>
        <w:t>VISIONING “BASIC SESSIONS”</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54AE5388" w14:textId="77777777" w:rsidR="001C6636" w:rsidRPr="001C6636" w:rsidRDefault="001C6636" w:rsidP="006106B1">
            <w:pPr>
              <w:pStyle w:val="ListParagraph"/>
              <w:numPr>
                <w:ilvl w:val="0"/>
                <w:numId w:val="1"/>
              </w:numPr>
              <w:ind w:left="360"/>
              <w:rPr>
                <w:rFonts w:ascii="Century Gothic" w:eastAsia="Century Gothic" w:hAnsi="Century Gothic" w:cs="Century Gothic"/>
                <w:color w:val="231F20"/>
                <w:w w:val="105"/>
              </w:rPr>
            </w:pPr>
            <w:r w:rsidRPr="001C6636">
              <w:rPr>
                <w:rFonts w:ascii="Century Gothic" w:eastAsia="Century Gothic" w:hAnsi="Century Gothic" w:cs="Century Gothic"/>
                <w:color w:val="231F20"/>
                <w:w w:val="105"/>
              </w:rPr>
              <w:t>Describe the desired future for their community or farmers’ group.</w:t>
            </w:r>
          </w:p>
          <w:p w14:paraId="095A48F3" w14:textId="55ACEBFC" w:rsidR="00F652BD" w:rsidRPr="001C6636" w:rsidRDefault="00D745C0" w:rsidP="006106B1">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I</w:t>
            </w:r>
            <w:bookmarkStart w:id="0" w:name="_GoBack"/>
            <w:bookmarkEnd w:id="0"/>
            <w:r w:rsidR="001C6636" w:rsidRPr="001C6636">
              <w:rPr>
                <w:rFonts w:ascii="Century Gothic" w:eastAsia="Century Gothic" w:hAnsi="Century Gothic" w:cs="Century Gothic"/>
                <w:color w:val="231F20"/>
                <w:w w:val="105"/>
              </w:rPr>
              <w:t>dentify the steps they will need to take to reach this desired situation.</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285A701F" w14:textId="67BE12E5" w:rsidR="00F652BD" w:rsidRDefault="001C6636" w:rsidP="006106B1">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Large sheets of paper, marker pens</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7C7F29B1" w:rsidR="00F652BD" w:rsidRPr="001C6636" w:rsidRDefault="001C6636" w:rsidP="006106B1">
            <w:pPr>
              <w:pStyle w:val="ListParagraph"/>
              <w:numPr>
                <w:ilvl w:val="0"/>
                <w:numId w:val="3"/>
              </w:numPr>
              <w:ind w:left="360"/>
              <w:rPr>
                <w:rFonts w:ascii="Century Gothic" w:hAnsi="Century Gothic"/>
                <w:color w:val="231F20"/>
              </w:rPr>
            </w:pPr>
            <w:r w:rsidRPr="001C6636">
              <w:rPr>
                <w:rFonts w:ascii="Century Gothic" w:hAnsi="Century Gothic"/>
                <w:color w:val="231F20"/>
              </w:rPr>
              <w:t>A long-term goal and a series of concrete steps to achieve this goal.</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5A8EC985" w14:textId="58281897" w:rsidR="00F652BD" w:rsidRDefault="001C6636">
            <w:pPr>
              <w:tabs>
                <w:tab w:val="left" w:pos="1191"/>
              </w:tabs>
              <w:spacing w:after="120" w:line="240" w:lineRule="auto"/>
              <w:rPr>
                <w:rFonts w:ascii="Century Gothic" w:eastAsia="Century Gothic" w:hAnsi="Century Gothic" w:cs="Century Gothic"/>
                <w:sz w:val="24"/>
              </w:rPr>
            </w:pPr>
            <w:r>
              <w:rPr>
                <w:rFonts w:ascii="Century Gothic" w:eastAsia="Century Gothic" w:hAnsi="Century Gothic" w:cs="Century Gothic"/>
                <w:color w:val="231F20"/>
                <w:w w:val="110"/>
              </w:rPr>
              <w:t>1</w:t>
            </w:r>
            <w:r w:rsidR="00F652BD">
              <w:rPr>
                <w:rFonts w:ascii="Century Gothic" w:eastAsia="Century Gothic" w:hAnsi="Century Gothic" w:cs="Century Gothic"/>
                <w:color w:val="231F20"/>
                <w:w w:val="110"/>
              </w:rPr>
              <w:t xml:space="preserve"> hour</w:t>
            </w: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136C87BE" w:rsidR="00F652BD" w:rsidRDefault="001C6636" w:rsidP="00F652BD">
            <w:pPr>
              <w:numPr>
                <w:ilvl w:val="0"/>
                <w:numId w:val="4"/>
              </w:numPr>
              <w:spacing w:after="120" w:line="240" w:lineRule="auto"/>
              <w:ind w:left="360"/>
              <w:contextualSpacing/>
              <w:rPr>
                <w:rFonts w:ascii="Century Gothic" w:eastAsia="Century Gothic" w:hAnsi="Century Gothic" w:cs="Times New Roman"/>
              </w:rPr>
            </w:pPr>
            <w:r>
              <w:rPr>
                <w:rFonts w:ascii="Century Gothic" w:eastAsia="Century Gothic" w:hAnsi="Century Gothic" w:cs="Times New Roman"/>
              </w:rPr>
              <w:t>None</w:t>
            </w:r>
          </w:p>
        </w:tc>
      </w:tr>
    </w:tbl>
    <w:p w14:paraId="3B523507" w14:textId="77777777" w:rsidR="001C6636" w:rsidRDefault="001C6636" w:rsidP="00F652BD">
      <w:pPr>
        <w:widowControl w:val="0"/>
        <w:autoSpaceDE w:val="0"/>
        <w:autoSpaceDN w:val="0"/>
        <w:spacing w:after="0" w:line="240" w:lineRule="auto"/>
        <w:rPr>
          <w:rFonts w:ascii="Century Gothic" w:hAnsi="Century Gothic"/>
          <w:i/>
          <w:sz w:val="18"/>
          <w:szCs w:val="18"/>
        </w:rPr>
      </w:pPr>
      <w:r w:rsidRPr="001C6636">
        <w:rPr>
          <w:rFonts w:ascii="Century Gothic" w:hAnsi="Century Gothic"/>
          <w:i/>
          <w:sz w:val="18"/>
          <w:szCs w:val="18"/>
        </w:rPr>
        <w:t>Teaching Tip: Visioning is a method that can be used at various levels in a project to help people imagine what their situation could be like in the future and the steps they need to take to achieve that future goal.</w:t>
      </w:r>
    </w:p>
    <w:p w14:paraId="4E9410CD" w14:textId="77777777" w:rsidR="001C6636" w:rsidRDefault="001C6636" w:rsidP="00F652BD">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20F2FA44" w14:textId="77777777" w:rsidR="006106B1" w:rsidRPr="006106B1" w:rsidRDefault="006106B1" w:rsidP="006106B1">
      <w:pPr>
        <w:pStyle w:val="ListParagraph"/>
        <w:numPr>
          <w:ilvl w:val="0"/>
          <w:numId w:val="5"/>
        </w:numPr>
        <w:spacing w:after="120" w:line="240" w:lineRule="auto"/>
        <w:contextualSpacing w:val="0"/>
        <w:rPr>
          <w:rFonts w:ascii="Century Gothic" w:eastAsia="Century Gothic" w:hAnsi="Century Gothic" w:cs="Times New Roman"/>
        </w:rPr>
      </w:pPr>
      <w:r w:rsidRPr="006106B1">
        <w:rPr>
          <w:rFonts w:ascii="Century Gothic" w:eastAsia="Century Gothic" w:hAnsi="Century Gothic" w:cs="Times New Roman"/>
        </w:rPr>
        <w:t>Ask the community group to think about their current food security and income situation. Get them to draw a picture of their existing situation.</w:t>
      </w:r>
    </w:p>
    <w:p w14:paraId="12635C6C" w14:textId="77777777" w:rsidR="006106B1" w:rsidRPr="006106B1" w:rsidRDefault="006106B1" w:rsidP="006106B1">
      <w:pPr>
        <w:pStyle w:val="ListParagraph"/>
        <w:numPr>
          <w:ilvl w:val="0"/>
          <w:numId w:val="5"/>
        </w:numPr>
        <w:spacing w:after="120" w:line="240" w:lineRule="auto"/>
        <w:contextualSpacing w:val="0"/>
        <w:rPr>
          <w:rFonts w:ascii="Century Gothic" w:eastAsia="Century Gothic" w:hAnsi="Century Gothic" w:cs="Times New Roman"/>
        </w:rPr>
      </w:pPr>
      <w:r w:rsidRPr="006106B1">
        <w:rPr>
          <w:rFonts w:ascii="Century Gothic" w:eastAsia="Century Gothic" w:hAnsi="Century Gothic" w:cs="Times New Roman"/>
        </w:rPr>
        <w:t>Ask the community members to imagine what they would like to change in their farm or village in the long term, in 10 years’ time. List these goals on a second sheet of paper under the same headings.</w:t>
      </w:r>
    </w:p>
    <w:p w14:paraId="5BCCFCE6" w14:textId="77777777" w:rsidR="006106B1" w:rsidRPr="006106B1" w:rsidRDefault="006106B1" w:rsidP="006106B1">
      <w:pPr>
        <w:pStyle w:val="ListParagraph"/>
        <w:numPr>
          <w:ilvl w:val="0"/>
          <w:numId w:val="5"/>
        </w:numPr>
        <w:spacing w:after="120" w:line="240" w:lineRule="auto"/>
        <w:contextualSpacing w:val="0"/>
        <w:rPr>
          <w:rFonts w:ascii="Century Gothic" w:eastAsia="Century Gothic" w:hAnsi="Century Gothic" w:cs="Times New Roman"/>
        </w:rPr>
      </w:pPr>
      <w:r w:rsidRPr="006106B1">
        <w:rPr>
          <w:rFonts w:ascii="Century Gothic" w:eastAsia="Century Gothic" w:hAnsi="Century Gothic" w:cs="Times New Roman"/>
        </w:rPr>
        <w:t xml:space="preserve">Ask the group members to think of the </w:t>
      </w:r>
      <w:r w:rsidRPr="006106B1">
        <w:rPr>
          <w:rFonts w:ascii="Century Gothic" w:eastAsia="Century Gothic" w:hAnsi="Century Gothic" w:cs="Times New Roman"/>
          <w:b/>
        </w:rPr>
        <w:t>long- term activities</w:t>
      </w:r>
      <w:r w:rsidRPr="006106B1">
        <w:rPr>
          <w:rFonts w:ascii="Century Gothic" w:eastAsia="Century Gothic" w:hAnsi="Century Gothic" w:cs="Times New Roman"/>
        </w:rPr>
        <w:t xml:space="preserve"> they will need to do in order to reach this goal. For example, if they want to build a school, bring more land into cultivation? install irrigation? Get a loan from the bank? List these activities on another sheet of paper.</w:t>
      </w:r>
    </w:p>
    <w:p w14:paraId="405781D2" w14:textId="3352C935" w:rsidR="006106B1" w:rsidRPr="006106B1" w:rsidRDefault="006106B1" w:rsidP="006106B1">
      <w:pPr>
        <w:widowControl w:val="0"/>
        <w:numPr>
          <w:ilvl w:val="0"/>
          <w:numId w:val="5"/>
        </w:numPr>
        <w:autoSpaceDE w:val="0"/>
        <w:autoSpaceDN w:val="0"/>
        <w:spacing w:after="120" w:line="240" w:lineRule="auto"/>
        <w:rPr>
          <w:rFonts w:ascii="Century Gothic" w:eastAsia="Century Gothic" w:hAnsi="Century Gothic" w:cs="Times New Roman"/>
        </w:rPr>
      </w:pPr>
      <w:r w:rsidRPr="006106B1">
        <w:rPr>
          <w:rFonts w:ascii="Century Gothic" w:eastAsia="Century Gothic" w:hAnsi="Century Gothic" w:cs="Times New Roman"/>
        </w:rPr>
        <w:t>Ask the group members to repeat this exercise, but this time to t</w:t>
      </w:r>
      <w:r>
        <w:rPr>
          <w:rFonts w:ascii="Century Gothic" w:eastAsia="Century Gothic" w:hAnsi="Century Gothic" w:cs="Times New Roman"/>
        </w:rPr>
        <w:t>hink of activities in the medi</w:t>
      </w:r>
      <w:r w:rsidRPr="006106B1">
        <w:rPr>
          <w:rFonts w:ascii="Century Gothic" w:eastAsia="Century Gothic" w:hAnsi="Century Gothic" w:cs="Times New Roman"/>
        </w:rPr>
        <w:t>um term – say, three of five years from now. Get them to be more specific and realistic about their suggestions. Their suggestions should lead them towards the long-term goals they have just set out. Record their answers on another sheet of paper.</w:t>
      </w:r>
    </w:p>
    <w:p w14:paraId="781C3305" w14:textId="5FCFE2E1" w:rsidR="006106B1" w:rsidRPr="006106B1" w:rsidRDefault="006106B1" w:rsidP="006106B1">
      <w:pPr>
        <w:widowControl w:val="0"/>
        <w:numPr>
          <w:ilvl w:val="0"/>
          <w:numId w:val="5"/>
        </w:numPr>
        <w:autoSpaceDE w:val="0"/>
        <w:autoSpaceDN w:val="0"/>
        <w:spacing w:after="120" w:line="240" w:lineRule="auto"/>
        <w:rPr>
          <w:rFonts w:ascii="Century Gothic" w:eastAsia="Century Gothic" w:hAnsi="Century Gothic" w:cs="Times New Roman"/>
        </w:rPr>
      </w:pPr>
      <w:r w:rsidRPr="006106B1">
        <w:rPr>
          <w:rFonts w:ascii="Century Gothic" w:eastAsia="Century Gothic" w:hAnsi="Century Gothic" w:cs="Times New Roman"/>
        </w:rPr>
        <w:t>Now get them to repeat the exercise for short- term activities, to</w:t>
      </w:r>
      <w:r>
        <w:rPr>
          <w:rFonts w:ascii="Century Gothic" w:eastAsia="Century Gothic" w:hAnsi="Century Gothic" w:cs="Times New Roman"/>
        </w:rPr>
        <w:t xml:space="preserve"> do in the next year or produc</w:t>
      </w:r>
      <w:r w:rsidRPr="006106B1">
        <w:rPr>
          <w:rFonts w:ascii="Century Gothic" w:eastAsia="Century Gothic" w:hAnsi="Century Gothic" w:cs="Times New Roman"/>
        </w:rPr>
        <w:t>tion cycle. This time they should be very specific and realistic about what activities they will undertake, who will do what and when, and what types of support they will need. Record their ideas on another sheet of paper.</w:t>
      </w:r>
    </w:p>
    <w:p w14:paraId="6CDE4FEF" w14:textId="7A90FD75" w:rsidR="006106B1" w:rsidRPr="006106B1" w:rsidRDefault="006106B1" w:rsidP="006106B1">
      <w:pPr>
        <w:widowControl w:val="0"/>
        <w:numPr>
          <w:ilvl w:val="0"/>
          <w:numId w:val="5"/>
        </w:numPr>
        <w:autoSpaceDE w:val="0"/>
        <w:autoSpaceDN w:val="0"/>
        <w:spacing w:after="120" w:line="240" w:lineRule="auto"/>
        <w:rPr>
          <w:rFonts w:ascii="Century Gothic" w:eastAsia="Century Gothic" w:hAnsi="Century Gothic" w:cs="Times New Roman"/>
        </w:rPr>
      </w:pPr>
      <w:r w:rsidRPr="006106B1">
        <w:rPr>
          <w:rFonts w:ascii="Century Gothic" w:eastAsia="Century Gothic" w:hAnsi="Century Gothic" w:cs="Times New Roman"/>
        </w:rPr>
        <w:t>Mark which activities they can do themselves with their existin</w:t>
      </w:r>
      <w:r>
        <w:rPr>
          <w:rFonts w:ascii="Century Gothic" w:eastAsia="Century Gothic" w:hAnsi="Century Gothic" w:cs="Times New Roman"/>
        </w:rPr>
        <w:t>g resources, and which will re</w:t>
      </w:r>
      <w:r w:rsidRPr="006106B1">
        <w:rPr>
          <w:rFonts w:ascii="Century Gothic" w:eastAsia="Century Gothic" w:hAnsi="Century Gothic" w:cs="Times New Roman"/>
        </w:rPr>
        <w:t>quire external support.</w:t>
      </w:r>
    </w:p>
    <w:p w14:paraId="5D877AE3" w14:textId="366C7E50" w:rsidR="00F652BD" w:rsidRDefault="006106B1" w:rsidP="006106B1">
      <w:pPr>
        <w:widowControl w:val="0"/>
        <w:numPr>
          <w:ilvl w:val="0"/>
          <w:numId w:val="5"/>
        </w:numPr>
        <w:autoSpaceDE w:val="0"/>
        <w:autoSpaceDN w:val="0"/>
        <w:spacing w:after="120" w:line="240" w:lineRule="auto"/>
        <w:rPr>
          <w:rFonts w:ascii="Century Gothic" w:eastAsia="Century Gothic" w:hAnsi="Century Gothic" w:cs="Times New Roman"/>
        </w:rPr>
      </w:pPr>
      <w:r w:rsidRPr="006106B1">
        <w:rPr>
          <w:rFonts w:ascii="Century Gothic" w:eastAsia="Century Gothic" w:hAnsi="Century Gothic" w:cs="Times New Roman"/>
        </w:rPr>
        <w:t>Summarize the results of the discussions and notes.</w:t>
      </w:r>
    </w:p>
    <w:p w14:paraId="7B369A33" w14:textId="78C6A03E" w:rsidR="000A13D3" w:rsidRDefault="000A13D3" w:rsidP="000A13D3">
      <w:pPr>
        <w:widowControl w:val="0"/>
        <w:autoSpaceDE w:val="0"/>
        <w:autoSpaceDN w:val="0"/>
        <w:spacing w:after="120" w:line="240" w:lineRule="auto"/>
        <w:rPr>
          <w:rFonts w:ascii="Century Gothic" w:eastAsia="Century Gothic" w:hAnsi="Century Gothic" w:cs="Times New Roman"/>
        </w:rPr>
      </w:pPr>
    </w:p>
    <w:p w14:paraId="76FE6554" w14:textId="18823CA2" w:rsidR="000A13D3" w:rsidRDefault="000A13D3" w:rsidP="000A13D3">
      <w:pPr>
        <w:widowControl w:val="0"/>
        <w:autoSpaceDE w:val="0"/>
        <w:autoSpaceDN w:val="0"/>
        <w:spacing w:after="120" w:line="240" w:lineRule="auto"/>
        <w:rPr>
          <w:rFonts w:ascii="Century Gothic" w:eastAsia="Century Gothic" w:hAnsi="Century Gothic" w:cs="Times New Roman"/>
        </w:rPr>
      </w:pPr>
    </w:p>
    <w:p w14:paraId="575CC2BB" w14:textId="1CA75C66" w:rsidR="000A13D3" w:rsidRDefault="000A13D3" w:rsidP="000A13D3">
      <w:pPr>
        <w:widowControl w:val="0"/>
        <w:autoSpaceDE w:val="0"/>
        <w:autoSpaceDN w:val="0"/>
        <w:spacing w:after="120" w:line="240" w:lineRule="auto"/>
        <w:rPr>
          <w:rFonts w:ascii="Century Gothic" w:eastAsia="Century Gothic" w:hAnsi="Century Gothic" w:cs="Times New Roman"/>
        </w:rPr>
      </w:pPr>
    </w:p>
    <w:p w14:paraId="5B906E13" w14:textId="4EDBB182" w:rsidR="000A13D3" w:rsidRDefault="000A13D3" w:rsidP="000A13D3">
      <w:pPr>
        <w:widowControl w:val="0"/>
        <w:autoSpaceDE w:val="0"/>
        <w:autoSpaceDN w:val="0"/>
        <w:spacing w:after="120" w:line="240" w:lineRule="auto"/>
        <w:rPr>
          <w:rFonts w:ascii="Century Gothic" w:eastAsia="Century Gothic" w:hAnsi="Century Gothic" w:cs="Times New Roman"/>
        </w:rPr>
      </w:pPr>
    </w:p>
    <w:p w14:paraId="5D35A390" w14:textId="6DD0B542" w:rsidR="000A13D3" w:rsidRDefault="000A13D3" w:rsidP="000A13D3">
      <w:pPr>
        <w:widowControl w:val="0"/>
        <w:autoSpaceDE w:val="0"/>
        <w:autoSpaceDN w:val="0"/>
        <w:spacing w:after="120" w:line="240" w:lineRule="auto"/>
        <w:rPr>
          <w:rFonts w:ascii="Century Gothic" w:eastAsia="Century Gothic" w:hAnsi="Century Gothic" w:cs="Times New Roman"/>
        </w:rPr>
      </w:pPr>
    </w:p>
    <w:p w14:paraId="6AB61758" w14:textId="77777777" w:rsidR="000A13D3" w:rsidRDefault="000A13D3" w:rsidP="000A13D3">
      <w:pPr>
        <w:spacing w:before="100"/>
        <w:ind w:left="100"/>
        <w:rPr>
          <w:rFonts w:ascii="ITC New Baskerville Std"/>
          <w:b/>
          <w:sz w:val="48"/>
        </w:rPr>
      </w:pPr>
      <w:r>
        <w:rPr>
          <w:rFonts w:ascii="ITC New Baskerville Std"/>
          <w:b/>
          <w:color w:val="00468B"/>
          <w:sz w:val="48"/>
        </w:rPr>
        <w:lastRenderedPageBreak/>
        <w:t>Visioning</w:t>
      </w:r>
    </w:p>
    <w:p w14:paraId="7AC69F08" w14:textId="66AA8B8B" w:rsidR="000A13D3" w:rsidRDefault="000A13D3" w:rsidP="000A13D3">
      <w:pPr>
        <w:widowControl w:val="0"/>
        <w:autoSpaceDE w:val="0"/>
        <w:autoSpaceDN w:val="0"/>
        <w:spacing w:after="120" w:line="240" w:lineRule="auto"/>
        <w:rPr>
          <w:rFonts w:ascii="Century Gothic" w:eastAsia="Century Gothic" w:hAnsi="Century Gothic" w:cs="Times New Roman"/>
        </w:rPr>
      </w:pPr>
    </w:p>
    <w:p w14:paraId="37B84803" w14:textId="2EFCED10" w:rsidR="000A13D3" w:rsidRDefault="000A13D3" w:rsidP="000A13D3">
      <w:pPr>
        <w:widowControl w:val="0"/>
        <w:autoSpaceDE w:val="0"/>
        <w:autoSpaceDN w:val="0"/>
        <w:spacing w:after="120" w:line="240" w:lineRule="auto"/>
        <w:rPr>
          <w:rFonts w:ascii="Gotham Bold"/>
          <w:b/>
          <w:color w:val="00B18F"/>
          <w:sz w:val="16"/>
        </w:rPr>
      </w:pPr>
      <w:r>
        <w:rPr>
          <w:noProof/>
        </w:rPr>
        <w:drawing>
          <wp:anchor distT="0" distB="0" distL="114300" distR="114300" simplePos="0" relativeHeight="251658240" behindDoc="1" locked="0" layoutInCell="1" allowOverlap="1" wp14:anchorId="49689372" wp14:editId="6B8B87DA">
            <wp:simplePos x="0" y="0"/>
            <wp:positionH relativeFrom="column">
              <wp:posOffset>0</wp:posOffset>
            </wp:positionH>
            <wp:positionV relativeFrom="paragraph">
              <wp:posOffset>384</wp:posOffset>
            </wp:positionV>
            <wp:extent cx="4956810" cy="3564890"/>
            <wp:effectExtent l="0" t="0" r="0" b="0"/>
            <wp:wrapTight wrapText="bothSides">
              <wp:wrapPolygon edited="0">
                <wp:start x="0" y="0"/>
                <wp:lineTo x="0" y="21469"/>
                <wp:lineTo x="21500" y="21469"/>
                <wp:lineTo x="21500" y="0"/>
                <wp:lineTo x="0" y="0"/>
              </wp:wrapPolygon>
            </wp:wrapTight>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6810" cy="3564890"/>
                    </a:xfrm>
                    <a:prstGeom prst="rect">
                      <a:avLst/>
                    </a:prstGeom>
                  </pic:spPr>
                </pic:pic>
              </a:graphicData>
            </a:graphic>
            <wp14:sizeRelH relativeFrom="page">
              <wp14:pctWidth>0</wp14:pctWidth>
            </wp14:sizeRelH>
            <wp14:sizeRelV relativeFrom="page">
              <wp14:pctHeight>0</wp14:pctHeight>
            </wp14:sizeRelV>
          </wp:anchor>
        </w:drawing>
      </w:r>
      <w:r>
        <w:rPr>
          <w:rFonts w:ascii="Gotham Bold"/>
          <w:b/>
          <w:color w:val="00B18F"/>
          <w:sz w:val="16"/>
        </w:rPr>
        <w:t>WHERE WE ARE NO</w:t>
      </w:r>
      <w:r>
        <w:rPr>
          <w:rFonts w:ascii="Gotham Bold"/>
          <w:b/>
          <w:color w:val="00B18F"/>
          <w:sz w:val="16"/>
        </w:rPr>
        <w:t>W</w:t>
      </w:r>
    </w:p>
    <w:p w14:paraId="6B4ADB75" w14:textId="31D21622" w:rsidR="000A13D3" w:rsidRDefault="000A13D3" w:rsidP="000A13D3">
      <w:pPr>
        <w:widowControl w:val="0"/>
        <w:autoSpaceDE w:val="0"/>
        <w:autoSpaceDN w:val="0"/>
        <w:spacing w:after="120" w:line="240" w:lineRule="auto"/>
        <w:rPr>
          <w:rFonts w:ascii="Gotham Bold"/>
          <w:b/>
          <w:color w:val="00B18F"/>
          <w:sz w:val="16"/>
        </w:rPr>
      </w:pPr>
    </w:p>
    <w:p w14:paraId="63A7EF4A" w14:textId="3C93DB06" w:rsidR="000A13D3" w:rsidRDefault="000A13D3" w:rsidP="000A13D3">
      <w:pPr>
        <w:widowControl w:val="0"/>
        <w:autoSpaceDE w:val="0"/>
        <w:autoSpaceDN w:val="0"/>
        <w:spacing w:after="120" w:line="240" w:lineRule="auto"/>
        <w:rPr>
          <w:rFonts w:ascii="Gotham Bold"/>
          <w:b/>
          <w:color w:val="00B18F"/>
          <w:sz w:val="16"/>
        </w:rPr>
      </w:pPr>
    </w:p>
    <w:p w14:paraId="0F4659A9" w14:textId="18EA7220" w:rsidR="000A13D3" w:rsidRDefault="000A13D3" w:rsidP="000A13D3">
      <w:pPr>
        <w:widowControl w:val="0"/>
        <w:autoSpaceDE w:val="0"/>
        <w:autoSpaceDN w:val="0"/>
        <w:spacing w:after="120" w:line="240" w:lineRule="auto"/>
        <w:rPr>
          <w:rFonts w:ascii="Gotham Bold"/>
          <w:b/>
          <w:color w:val="00B18F"/>
          <w:sz w:val="16"/>
        </w:rPr>
      </w:pPr>
    </w:p>
    <w:p w14:paraId="75290545" w14:textId="41BC2B7E" w:rsidR="000A13D3" w:rsidRDefault="000A13D3" w:rsidP="000A13D3">
      <w:pPr>
        <w:widowControl w:val="0"/>
        <w:autoSpaceDE w:val="0"/>
        <w:autoSpaceDN w:val="0"/>
        <w:spacing w:after="120" w:line="240" w:lineRule="auto"/>
        <w:rPr>
          <w:rFonts w:ascii="Gotham Bold"/>
          <w:b/>
          <w:color w:val="00B18F"/>
          <w:sz w:val="16"/>
        </w:rPr>
      </w:pPr>
    </w:p>
    <w:p w14:paraId="6ADD4B53" w14:textId="469FA517" w:rsidR="000A13D3" w:rsidRDefault="000A13D3" w:rsidP="000A13D3">
      <w:pPr>
        <w:widowControl w:val="0"/>
        <w:autoSpaceDE w:val="0"/>
        <w:autoSpaceDN w:val="0"/>
        <w:spacing w:after="120" w:line="240" w:lineRule="auto"/>
        <w:rPr>
          <w:rFonts w:ascii="Gotham Bold"/>
          <w:b/>
          <w:color w:val="00B18F"/>
          <w:sz w:val="16"/>
        </w:rPr>
      </w:pPr>
    </w:p>
    <w:p w14:paraId="758D3998" w14:textId="45E77F0B" w:rsidR="000A13D3" w:rsidRDefault="000A13D3" w:rsidP="000A13D3">
      <w:pPr>
        <w:widowControl w:val="0"/>
        <w:autoSpaceDE w:val="0"/>
        <w:autoSpaceDN w:val="0"/>
        <w:spacing w:after="120" w:line="240" w:lineRule="auto"/>
        <w:rPr>
          <w:rFonts w:ascii="Gotham Bold"/>
          <w:b/>
          <w:color w:val="00B18F"/>
          <w:sz w:val="16"/>
        </w:rPr>
      </w:pPr>
    </w:p>
    <w:p w14:paraId="5D01A887" w14:textId="23AB3396" w:rsidR="000A13D3" w:rsidRDefault="000A13D3" w:rsidP="000A13D3">
      <w:pPr>
        <w:widowControl w:val="0"/>
        <w:autoSpaceDE w:val="0"/>
        <w:autoSpaceDN w:val="0"/>
        <w:spacing w:after="120" w:line="240" w:lineRule="auto"/>
        <w:rPr>
          <w:rFonts w:ascii="Gotham Bold"/>
          <w:b/>
          <w:color w:val="00B18F"/>
          <w:sz w:val="16"/>
        </w:rPr>
      </w:pPr>
    </w:p>
    <w:p w14:paraId="79E6D496" w14:textId="27766931" w:rsidR="000A13D3" w:rsidRDefault="000A13D3" w:rsidP="000A13D3">
      <w:pPr>
        <w:widowControl w:val="0"/>
        <w:autoSpaceDE w:val="0"/>
        <w:autoSpaceDN w:val="0"/>
        <w:spacing w:after="120" w:line="240" w:lineRule="auto"/>
        <w:rPr>
          <w:rFonts w:ascii="Gotham Bold"/>
          <w:b/>
          <w:color w:val="00B18F"/>
          <w:sz w:val="16"/>
        </w:rPr>
      </w:pPr>
    </w:p>
    <w:p w14:paraId="04AE4975" w14:textId="2D44BA03" w:rsidR="000A13D3" w:rsidRDefault="000A13D3" w:rsidP="000A13D3">
      <w:pPr>
        <w:widowControl w:val="0"/>
        <w:autoSpaceDE w:val="0"/>
        <w:autoSpaceDN w:val="0"/>
        <w:spacing w:after="120" w:line="240" w:lineRule="auto"/>
        <w:rPr>
          <w:rFonts w:ascii="Gotham Bold"/>
          <w:b/>
          <w:color w:val="00B18F"/>
          <w:sz w:val="16"/>
        </w:rPr>
      </w:pPr>
    </w:p>
    <w:p w14:paraId="40A0DAE2" w14:textId="75F9E91D" w:rsidR="000A13D3" w:rsidRDefault="000A13D3" w:rsidP="000A13D3">
      <w:pPr>
        <w:widowControl w:val="0"/>
        <w:autoSpaceDE w:val="0"/>
        <w:autoSpaceDN w:val="0"/>
        <w:spacing w:after="120" w:line="240" w:lineRule="auto"/>
        <w:rPr>
          <w:rFonts w:ascii="Gotham Bold"/>
          <w:b/>
          <w:color w:val="00B18F"/>
          <w:sz w:val="16"/>
        </w:rPr>
      </w:pPr>
    </w:p>
    <w:p w14:paraId="0F70F5A6" w14:textId="7B8C9B5F" w:rsidR="000A13D3" w:rsidRDefault="000A13D3" w:rsidP="000A13D3">
      <w:pPr>
        <w:widowControl w:val="0"/>
        <w:autoSpaceDE w:val="0"/>
        <w:autoSpaceDN w:val="0"/>
        <w:spacing w:after="120" w:line="240" w:lineRule="auto"/>
        <w:rPr>
          <w:rFonts w:ascii="Gotham Bold"/>
          <w:b/>
          <w:color w:val="00B18F"/>
          <w:sz w:val="16"/>
        </w:rPr>
      </w:pPr>
    </w:p>
    <w:p w14:paraId="5C3182F2" w14:textId="72796C6E" w:rsidR="000A13D3" w:rsidRDefault="000A13D3" w:rsidP="000A13D3">
      <w:pPr>
        <w:widowControl w:val="0"/>
        <w:autoSpaceDE w:val="0"/>
        <w:autoSpaceDN w:val="0"/>
        <w:spacing w:after="120" w:line="240" w:lineRule="auto"/>
        <w:rPr>
          <w:rFonts w:ascii="Gotham Bold"/>
          <w:b/>
          <w:color w:val="00B18F"/>
          <w:sz w:val="16"/>
        </w:rPr>
      </w:pPr>
    </w:p>
    <w:p w14:paraId="3741B518" w14:textId="6ECD1A61" w:rsidR="000A13D3" w:rsidRDefault="000A13D3" w:rsidP="000A13D3">
      <w:pPr>
        <w:widowControl w:val="0"/>
        <w:autoSpaceDE w:val="0"/>
        <w:autoSpaceDN w:val="0"/>
        <w:spacing w:after="120" w:line="240" w:lineRule="auto"/>
        <w:rPr>
          <w:rFonts w:ascii="Gotham Bold"/>
          <w:b/>
          <w:color w:val="00B18F"/>
          <w:sz w:val="16"/>
        </w:rPr>
      </w:pPr>
    </w:p>
    <w:p w14:paraId="4D79F213" w14:textId="5A48A009" w:rsidR="000A13D3" w:rsidRDefault="000A13D3" w:rsidP="000A13D3">
      <w:pPr>
        <w:widowControl w:val="0"/>
        <w:autoSpaceDE w:val="0"/>
        <w:autoSpaceDN w:val="0"/>
        <w:spacing w:after="120" w:line="240" w:lineRule="auto"/>
        <w:rPr>
          <w:rFonts w:ascii="Gotham Bold"/>
          <w:b/>
          <w:color w:val="00B18F"/>
          <w:sz w:val="16"/>
        </w:rPr>
      </w:pPr>
    </w:p>
    <w:p w14:paraId="2F307102" w14:textId="706C173D" w:rsidR="000A13D3" w:rsidRDefault="000A13D3" w:rsidP="000A13D3">
      <w:pPr>
        <w:widowControl w:val="0"/>
        <w:autoSpaceDE w:val="0"/>
        <w:autoSpaceDN w:val="0"/>
        <w:spacing w:after="120" w:line="240" w:lineRule="auto"/>
        <w:rPr>
          <w:rFonts w:ascii="Gotham Bold"/>
          <w:b/>
          <w:color w:val="00B18F"/>
          <w:sz w:val="16"/>
        </w:rPr>
      </w:pPr>
    </w:p>
    <w:p w14:paraId="7DC4843B" w14:textId="7711BC0C" w:rsidR="000A13D3" w:rsidRDefault="000A13D3" w:rsidP="000A13D3">
      <w:pPr>
        <w:widowControl w:val="0"/>
        <w:autoSpaceDE w:val="0"/>
        <w:autoSpaceDN w:val="0"/>
        <w:spacing w:after="120" w:line="240" w:lineRule="auto"/>
        <w:rPr>
          <w:rFonts w:ascii="Gotham Bold"/>
          <w:b/>
          <w:color w:val="00B18F"/>
          <w:sz w:val="16"/>
        </w:rPr>
      </w:pPr>
    </w:p>
    <w:p w14:paraId="7E6818DC" w14:textId="7A8E9D8A" w:rsidR="000A13D3" w:rsidRDefault="000A13D3" w:rsidP="000A13D3">
      <w:pPr>
        <w:widowControl w:val="0"/>
        <w:autoSpaceDE w:val="0"/>
        <w:autoSpaceDN w:val="0"/>
        <w:spacing w:after="120" w:line="240" w:lineRule="auto"/>
        <w:rPr>
          <w:rFonts w:ascii="Gotham Bold"/>
          <w:b/>
          <w:color w:val="00B18F"/>
          <w:sz w:val="16"/>
        </w:rPr>
      </w:pPr>
    </w:p>
    <w:p w14:paraId="1B4B43B4" w14:textId="7D6005B4" w:rsidR="000A13D3" w:rsidRDefault="000A13D3" w:rsidP="000A13D3">
      <w:pPr>
        <w:widowControl w:val="0"/>
        <w:autoSpaceDE w:val="0"/>
        <w:autoSpaceDN w:val="0"/>
        <w:spacing w:after="120" w:line="240" w:lineRule="auto"/>
        <w:rPr>
          <w:rFonts w:ascii="Gotham Bold"/>
          <w:b/>
          <w:color w:val="00B18F"/>
          <w:sz w:val="16"/>
        </w:rPr>
      </w:pPr>
    </w:p>
    <w:p w14:paraId="5968D967" w14:textId="043FEB2B" w:rsidR="000A13D3" w:rsidRPr="006106B1" w:rsidRDefault="000A13D3" w:rsidP="000A13D3">
      <w:pPr>
        <w:widowControl w:val="0"/>
        <w:autoSpaceDE w:val="0"/>
        <w:autoSpaceDN w:val="0"/>
        <w:spacing w:after="120" w:line="240" w:lineRule="auto"/>
        <w:rPr>
          <w:rFonts w:ascii="Century Gothic" w:eastAsia="Century Gothic" w:hAnsi="Century Gothic" w:cs="Times New Roman"/>
        </w:rPr>
      </w:pPr>
      <w:r>
        <w:rPr>
          <w:rFonts w:ascii="Gotham Bold"/>
          <w:b/>
          <w:color w:val="00B18F"/>
          <w:sz w:val="16"/>
        </w:rPr>
        <w:t>WHERE WE WANT TO B</w:t>
      </w:r>
      <w:r>
        <w:rPr>
          <w:noProof/>
        </w:rPr>
        <w:drawing>
          <wp:anchor distT="0" distB="0" distL="114300" distR="114300" simplePos="0" relativeHeight="251659264" behindDoc="1" locked="0" layoutInCell="1" allowOverlap="1" wp14:anchorId="67C7D12F" wp14:editId="668FF535">
            <wp:simplePos x="0" y="0"/>
            <wp:positionH relativeFrom="column">
              <wp:posOffset>0</wp:posOffset>
            </wp:positionH>
            <wp:positionV relativeFrom="paragraph">
              <wp:posOffset>975</wp:posOffset>
            </wp:positionV>
            <wp:extent cx="4956810" cy="3564890"/>
            <wp:effectExtent l="0" t="0" r="0" b="0"/>
            <wp:wrapTight wrapText="bothSides">
              <wp:wrapPolygon edited="0">
                <wp:start x="0" y="0"/>
                <wp:lineTo x="0" y="21469"/>
                <wp:lineTo x="21500" y="21469"/>
                <wp:lineTo x="21500" y="0"/>
                <wp:lineTo x="0" y="0"/>
              </wp:wrapPolygon>
            </wp:wrapTight>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56810" cy="3564890"/>
                    </a:xfrm>
                    <a:prstGeom prst="rect">
                      <a:avLst/>
                    </a:prstGeom>
                  </pic:spPr>
                </pic:pic>
              </a:graphicData>
            </a:graphic>
          </wp:anchor>
        </w:drawing>
      </w:r>
      <w:r>
        <w:rPr>
          <w:rFonts w:ascii="Gotham Bold"/>
          <w:b/>
          <w:color w:val="00B18F"/>
          <w:sz w:val="16"/>
        </w:rPr>
        <w:t>E</w:t>
      </w:r>
    </w:p>
    <w:sectPr w:rsidR="000A13D3" w:rsidRPr="00610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altName w:val="Arial"/>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ITC New Baskerville Std">
    <w:altName w:val="Times New Roman"/>
    <w:charset w:val="00"/>
    <w:family w:val="roman"/>
    <w:pitch w:val="variable"/>
  </w:font>
  <w:font w:name="Gotham Bold">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58AF"/>
    <w:multiLevelType w:val="hybridMultilevel"/>
    <w:tmpl w:val="6D4455EC"/>
    <w:lvl w:ilvl="0" w:tplc="CCB4976C">
      <w:start w:val="1"/>
      <w:numFmt w:val="decimal"/>
      <w:lvlText w:val="%1."/>
      <w:lvlJc w:val="left"/>
      <w:pPr>
        <w:ind w:left="360" w:hanging="360"/>
      </w:pPr>
      <w:rPr>
        <w:b/>
        <w:color w:val="00B18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354B3"/>
    <w:rsid w:val="000659A9"/>
    <w:rsid w:val="0009125E"/>
    <w:rsid w:val="0009294C"/>
    <w:rsid w:val="000A13D3"/>
    <w:rsid w:val="000B11C9"/>
    <w:rsid w:val="000D49EF"/>
    <w:rsid w:val="000F311C"/>
    <w:rsid w:val="00143DF7"/>
    <w:rsid w:val="001C3C38"/>
    <w:rsid w:val="001C6636"/>
    <w:rsid w:val="002063E7"/>
    <w:rsid w:val="002137E6"/>
    <w:rsid w:val="002206A5"/>
    <w:rsid w:val="00234D74"/>
    <w:rsid w:val="0025421B"/>
    <w:rsid w:val="002C5584"/>
    <w:rsid w:val="002E38C6"/>
    <w:rsid w:val="0031326B"/>
    <w:rsid w:val="003355F3"/>
    <w:rsid w:val="003A70A3"/>
    <w:rsid w:val="003D3B53"/>
    <w:rsid w:val="003D7BFE"/>
    <w:rsid w:val="003F5F49"/>
    <w:rsid w:val="00404729"/>
    <w:rsid w:val="00421C6A"/>
    <w:rsid w:val="00443236"/>
    <w:rsid w:val="004469CF"/>
    <w:rsid w:val="00452E3E"/>
    <w:rsid w:val="00464F22"/>
    <w:rsid w:val="004662EE"/>
    <w:rsid w:val="00487385"/>
    <w:rsid w:val="004C2DA0"/>
    <w:rsid w:val="0052040E"/>
    <w:rsid w:val="00542672"/>
    <w:rsid w:val="00560182"/>
    <w:rsid w:val="005633BA"/>
    <w:rsid w:val="0057381E"/>
    <w:rsid w:val="005E4478"/>
    <w:rsid w:val="006106B1"/>
    <w:rsid w:val="00634CAE"/>
    <w:rsid w:val="0065212B"/>
    <w:rsid w:val="006605B4"/>
    <w:rsid w:val="00692CDA"/>
    <w:rsid w:val="006A2BD8"/>
    <w:rsid w:val="006B21BB"/>
    <w:rsid w:val="006C57A3"/>
    <w:rsid w:val="006D1DBF"/>
    <w:rsid w:val="006E6FA1"/>
    <w:rsid w:val="007206C4"/>
    <w:rsid w:val="00744CBD"/>
    <w:rsid w:val="00755882"/>
    <w:rsid w:val="007E0445"/>
    <w:rsid w:val="007F3DAD"/>
    <w:rsid w:val="0080063C"/>
    <w:rsid w:val="00813C63"/>
    <w:rsid w:val="00814462"/>
    <w:rsid w:val="00876782"/>
    <w:rsid w:val="0088181C"/>
    <w:rsid w:val="008A0DD8"/>
    <w:rsid w:val="008A616C"/>
    <w:rsid w:val="008E3B3F"/>
    <w:rsid w:val="00922DE7"/>
    <w:rsid w:val="00936A5F"/>
    <w:rsid w:val="009823E9"/>
    <w:rsid w:val="00993FA9"/>
    <w:rsid w:val="009D7DD6"/>
    <w:rsid w:val="009E5052"/>
    <w:rsid w:val="009F5602"/>
    <w:rsid w:val="00A06377"/>
    <w:rsid w:val="00A21EDC"/>
    <w:rsid w:val="00A26D66"/>
    <w:rsid w:val="00A33EB3"/>
    <w:rsid w:val="00A37D60"/>
    <w:rsid w:val="00A76F8B"/>
    <w:rsid w:val="00A77697"/>
    <w:rsid w:val="00A92ABA"/>
    <w:rsid w:val="00AE1175"/>
    <w:rsid w:val="00B134AC"/>
    <w:rsid w:val="00B21260"/>
    <w:rsid w:val="00B23EB6"/>
    <w:rsid w:val="00B3545D"/>
    <w:rsid w:val="00B7686E"/>
    <w:rsid w:val="00B81E8D"/>
    <w:rsid w:val="00BB5AFE"/>
    <w:rsid w:val="00BD0CC4"/>
    <w:rsid w:val="00BE4B4D"/>
    <w:rsid w:val="00BE754E"/>
    <w:rsid w:val="00C228A5"/>
    <w:rsid w:val="00C276C7"/>
    <w:rsid w:val="00C553F8"/>
    <w:rsid w:val="00CA4C10"/>
    <w:rsid w:val="00D27FF1"/>
    <w:rsid w:val="00D4342E"/>
    <w:rsid w:val="00D745C0"/>
    <w:rsid w:val="00D867A8"/>
    <w:rsid w:val="00DC5445"/>
    <w:rsid w:val="00DE0063"/>
    <w:rsid w:val="00DE0EF8"/>
    <w:rsid w:val="00E13545"/>
    <w:rsid w:val="00E47BF3"/>
    <w:rsid w:val="00E6510B"/>
    <w:rsid w:val="00EB04ED"/>
    <w:rsid w:val="00EB2431"/>
    <w:rsid w:val="00EC39CF"/>
    <w:rsid w:val="00EC63EC"/>
    <w:rsid w:val="00EC6B16"/>
    <w:rsid w:val="00F5559C"/>
    <w:rsid w:val="00F61537"/>
    <w:rsid w:val="00F652BD"/>
    <w:rsid w:val="00F67260"/>
    <w:rsid w:val="00F7739D"/>
    <w:rsid w:val="00F8413C"/>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semiHidden/>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6</cp:revision>
  <dcterms:created xsi:type="dcterms:W3CDTF">2017-08-11T13:59:00Z</dcterms:created>
  <dcterms:modified xsi:type="dcterms:W3CDTF">2017-08-11T14:08:00Z</dcterms:modified>
</cp:coreProperties>
</file>