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9D" w:rsidRPr="007131DE" w:rsidRDefault="0019349D" w:rsidP="007745D6">
      <w:pPr>
        <w:pStyle w:val="BodyText"/>
        <w:rPr>
          <w:b/>
          <w:color w:val="00B18F"/>
          <w:w w:val="125"/>
          <w:sz w:val="28"/>
        </w:rPr>
      </w:pPr>
      <w:r w:rsidRPr="007131DE">
        <w:rPr>
          <w:b/>
          <w:color w:val="00B18F"/>
          <w:w w:val="125"/>
          <w:sz w:val="28"/>
        </w:rPr>
        <w:t xml:space="preserve">EXERCISE </w:t>
      </w:r>
      <w:r>
        <w:rPr>
          <w:b/>
          <w:color w:val="00B18F"/>
          <w:w w:val="125"/>
          <w:sz w:val="28"/>
        </w:rPr>
        <w:t>9A</w:t>
      </w:r>
      <w:r w:rsidRPr="007131DE">
        <w:rPr>
          <w:b/>
          <w:color w:val="00B18F"/>
          <w:w w:val="115"/>
          <w:sz w:val="28"/>
        </w:rPr>
        <w:t xml:space="preserve">. </w:t>
      </w:r>
      <w:r w:rsidR="0099536B">
        <w:rPr>
          <w:b/>
          <w:color w:val="00B18F"/>
          <w:w w:val="115"/>
          <w:sz w:val="28"/>
        </w:rPr>
        <w:t>ECOSYSTEM SERVICES</w:t>
      </w:r>
    </w:p>
    <w:tbl>
      <w:tblPr>
        <w:tblStyle w:val="TableGrid"/>
        <w:tblW w:w="0" w:type="auto"/>
        <w:tblLook w:val="04A0" w:firstRow="1" w:lastRow="0" w:firstColumn="1" w:lastColumn="0" w:noHBand="0" w:noVBand="1"/>
      </w:tblPr>
      <w:tblGrid>
        <w:gridCol w:w="3258"/>
        <w:gridCol w:w="6210"/>
      </w:tblGrid>
      <w:tr w:rsidR="0019349D" w:rsidRPr="00F51496" w:rsidTr="007745D6">
        <w:tc>
          <w:tcPr>
            <w:tcW w:w="9468" w:type="dxa"/>
            <w:gridSpan w:val="2"/>
          </w:tcPr>
          <w:p w:rsidR="0019349D" w:rsidRPr="00F51496" w:rsidRDefault="0019349D" w:rsidP="005B5EEE">
            <w:pPr>
              <w:spacing w:after="160"/>
              <w:contextualSpacing/>
              <w:rPr>
                <w:i/>
                <w:sz w:val="24"/>
              </w:rPr>
            </w:pPr>
            <w:r w:rsidRPr="00F51496">
              <w:rPr>
                <w:i/>
                <w:color w:val="00B18F"/>
                <w:w w:val="105"/>
                <w:sz w:val="24"/>
              </w:rPr>
              <w:t>OBJECTIVE</w:t>
            </w:r>
          </w:p>
          <w:p w:rsidR="0019349D" w:rsidRPr="0034194F" w:rsidRDefault="0019349D" w:rsidP="005B5EEE">
            <w:pPr>
              <w:pStyle w:val="BodyText"/>
              <w:spacing w:after="160"/>
              <w:contextualSpacing/>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5B5EEE" w:rsidRDefault="0019349D" w:rsidP="005B5EEE">
            <w:pPr>
              <w:pStyle w:val="ListParagraph"/>
              <w:numPr>
                <w:ilvl w:val="0"/>
                <w:numId w:val="3"/>
              </w:numPr>
              <w:tabs>
                <w:tab w:val="left" w:pos="271"/>
              </w:tabs>
              <w:spacing w:after="160"/>
              <w:ind w:left="0" w:firstLine="0"/>
              <w:contextualSpacing/>
              <w:rPr>
                <w:color w:val="231F20"/>
                <w:w w:val="105"/>
              </w:rPr>
            </w:pPr>
            <w:r w:rsidRPr="0019349D">
              <w:rPr>
                <w:color w:val="231F20"/>
                <w:w w:val="105"/>
              </w:rPr>
              <w:t>Explain the concept of “ecosystem services” in their local context.</w:t>
            </w:r>
          </w:p>
          <w:p w:rsidR="0019349D" w:rsidRPr="005B5EEE" w:rsidRDefault="0019349D" w:rsidP="005B5EEE">
            <w:pPr>
              <w:pStyle w:val="ListParagraph"/>
              <w:numPr>
                <w:ilvl w:val="0"/>
                <w:numId w:val="3"/>
              </w:numPr>
              <w:tabs>
                <w:tab w:val="left" w:pos="271"/>
              </w:tabs>
              <w:spacing w:after="160"/>
              <w:ind w:left="0" w:firstLine="0"/>
              <w:contextualSpacing/>
              <w:rPr>
                <w:color w:val="231F20"/>
                <w:w w:val="105"/>
              </w:rPr>
            </w:pPr>
            <w:r w:rsidRPr="005B5EEE">
              <w:rPr>
                <w:color w:val="231F20"/>
                <w:w w:val="105"/>
              </w:rPr>
              <w:t>Describe the concept of “payment for ecosystem services” in case it is offered by external agencies.</w:t>
            </w:r>
          </w:p>
        </w:tc>
      </w:tr>
      <w:tr w:rsidR="0019349D" w:rsidRPr="00F51496" w:rsidTr="007745D6">
        <w:tc>
          <w:tcPr>
            <w:tcW w:w="3258" w:type="dxa"/>
          </w:tcPr>
          <w:p w:rsidR="0019349D" w:rsidRPr="00F51496" w:rsidRDefault="0019349D" w:rsidP="005B5EEE">
            <w:pPr>
              <w:spacing w:after="160"/>
              <w:contextualSpacing/>
              <w:rPr>
                <w:i/>
                <w:sz w:val="24"/>
              </w:rPr>
            </w:pPr>
            <w:r w:rsidRPr="00F51496">
              <w:rPr>
                <w:i/>
                <w:color w:val="00B18F"/>
                <w:sz w:val="24"/>
              </w:rPr>
              <w:t>EQUIPMENT NEEDED</w:t>
            </w:r>
          </w:p>
          <w:p w:rsidR="0019349D" w:rsidRPr="0019349D" w:rsidRDefault="005B5EEE" w:rsidP="005B5EEE">
            <w:pPr>
              <w:pStyle w:val="ListParagraph"/>
              <w:numPr>
                <w:ilvl w:val="0"/>
                <w:numId w:val="3"/>
              </w:numPr>
              <w:spacing w:after="160"/>
              <w:ind w:left="360"/>
              <w:contextualSpacing/>
            </w:pPr>
            <w:r>
              <w:t>Flip chart, marker pens</w:t>
            </w:r>
          </w:p>
          <w:p w:rsidR="0019349D" w:rsidRPr="004105F7" w:rsidRDefault="0019349D" w:rsidP="005B5EEE">
            <w:pPr>
              <w:tabs>
                <w:tab w:val="left" w:pos="1191"/>
              </w:tabs>
              <w:spacing w:after="160"/>
              <w:contextualSpacing/>
            </w:pPr>
          </w:p>
        </w:tc>
        <w:tc>
          <w:tcPr>
            <w:tcW w:w="6210" w:type="dxa"/>
          </w:tcPr>
          <w:p w:rsidR="0019349D" w:rsidRPr="00F51496" w:rsidRDefault="0019349D" w:rsidP="005B5EEE">
            <w:pPr>
              <w:spacing w:after="160"/>
              <w:contextualSpacing/>
              <w:rPr>
                <w:i/>
                <w:sz w:val="24"/>
              </w:rPr>
            </w:pPr>
            <w:r w:rsidRPr="00F51496">
              <w:rPr>
                <w:i/>
                <w:color w:val="00B18F"/>
                <w:sz w:val="24"/>
              </w:rPr>
              <w:t>EXPECTED OUTPUTS</w:t>
            </w:r>
          </w:p>
          <w:p w:rsidR="0019349D" w:rsidRPr="005B5EEE" w:rsidRDefault="0019349D" w:rsidP="005B5EEE">
            <w:pPr>
              <w:pStyle w:val="ListParagraph"/>
              <w:numPr>
                <w:ilvl w:val="0"/>
                <w:numId w:val="3"/>
              </w:numPr>
              <w:spacing w:after="160"/>
              <w:ind w:left="360"/>
              <w:contextualSpacing/>
              <w:rPr>
                <w:rFonts w:cs="Times New Roman"/>
              </w:rPr>
            </w:pPr>
            <w:r w:rsidRPr="005B5EEE">
              <w:rPr>
                <w:rFonts w:cs="Times New Roman"/>
              </w:rPr>
              <w:t>Group members have identified the main ecosystem services that they enjoy in their local environment.</w:t>
            </w:r>
          </w:p>
          <w:p w:rsidR="0019349D" w:rsidRPr="005B5EEE" w:rsidRDefault="0019349D" w:rsidP="005B5EEE">
            <w:pPr>
              <w:pStyle w:val="ListParagraph"/>
              <w:numPr>
                <w:ilvl w:val="0"/>
                <w:numId w:val="3"/>
              </w:numPr>
              <w:spacing w:after="160"/>
              <w:ind w:left="360"/>
              <w:contextualSpacing/>
              <w:rPr>
                <w:rFonts w:cs="Times New Roman"/>
              </w:rPr>
            </w:pPr>
            <w:r w:rsidRPr="005B5EEE">
              <w:rPr>
                <w:rFonts w:cs="Times New Roman"/>
              </w:rPr>
              <w:t>Group members have discussed the payment for ecosystem services model and have identified such opportunities (if available).</w:t>
            </w:r>
          </w:p>
        </w:tc>
      </w:tr>
      <w:tr w:rsidR="0019349D" w:rsidRPr="00F51496" w:rsidTr="007745D6">
        <w:tc>
          <w:tcPr>
            <w:tcW w:w="3258" w:type="dxa"/>
          </w:tcPr>
          <w:p w:rsidR="0019349D" w:rsidRPr="00F51496" w:rsidRDefault="0019349D" w:rsidP="005B5EEE">
            <w:pPr>
              <w:spacing w:after="160"/>
              <w:contextualSpacing/>
              <w:rPr>
                <w:i/>
                <w:sz w:val="24"/>
              </w:rPr>
            </w:pPr>
            <w:r w:rsidRPr="00F51496">
              <w:rPr>
                <w:i/>
                <w:color w:val="00B18F"/>
                <w:sz w:val="24"/>
              </w:rPr>
              <w:t>TIME</w:t>
            </w:r>
          </w:p>
          <w:p w:rsidR="0019349D" w:rsidRPr="00F51496" w:rsidRDefault="0019349D" w:rsidP="005B5EEE">
            <w:pPr>
              <w:tabs>
                <w:tab w:val="left" w:pos="1191"/>
              </w:tabs>
              <w:spacing w:after="160"/>
              <w:contextualSpacing/>
              <w:rPr>
                <w:sz w:val="24"/>
              </w:rPr>
            </w:pPr>
            <w:r>
              <w:rPr>
                <w:color w:val="231F20"/>
                <w:w w:val="110"/>
              </w:rPr>
              <w:t>45 minutes- 1 hour</w:t>
            </w:r>
          </w:p>
        </w:tc>
        <w:tc>
          <w:tcPr>
            <w:tcW w:w="6210" w:type="dxa"/>
          </w:tcPr>
          <w:p w:rsidR="0019349D" w:rsidRPr="00F51496" w:rsidRDefault="0019349D" w:rsidP="005B5EEE">
            <w:pPr>
              <w:spacing w:after="160"/>
              <w:contextualSpacing/>
              <w:rPr>
                <w:i/>
                <w:sz w:val="24"/>
              </w:rPr>
            </w:pPr>
            <w:r w:rsidRPr="00F51496">
              <w:rPr>
                <w:i/>
                <w:color w:val="00B18F"/>
                <w:w w:val="105"/>
                <w:sz w:val="24"/>
              </w:rPr>
              <w:t>PREPARATION</w:t>
            </w:r>
          </w:p>
          <w:p w:rsidR="0019349D" w:rsidRPr="005B5EEE" w:rsidRDefault="0019349D" w:rsidP="005B5EEE">
            <w:pPr>
              <w:pStyle w:val="ListParagraph"/>
              <w:widowControl/>
              <w:numPr>
                <w:ilvl w:val="0"/>
                <w:numId w:val="12"/>
              </w:numPr>
              <w:autoSpaceDE/>
              <w:autoSpaceDN/>
              <w:spacing w:after="160"/>
              <w:ind w:left="360"/>
              <w:contextualSpacing/>
              <w:rPr>
                <w:rFonts w:cs="Times New Roman"/>
              </w:rPr>
            </w:pPr>
            <w:r w:rsidRPr="005B5EEE">
              <w:rPr>
                <w:rFonts w:cs="Times New Roman"/>
              </w:rPr>
              <w:t>Familiarize yourself with the concept of ecosystem services. Identify at least one locally specific ecosystem service in each category (provisioning, regulating, supporting and cultural). The facilitator should also review the concept of payment for ecosystem servic</w:t>
            </w:r>
            <w:bookmarkStart w:id="0" w:name="_GoBack"/>
            <w:bookmarkEnd w:id="0"/>
            <w:r w:rsidRPr="005B5EEE">
              <w:rPr>
                <w:rFonts w:cs="Times New Roman"/>
              </w:rPr>
              <w:t>es and examine whether any organizations are supporting this scheme in the community or wider area. Consider inviting representatives of these organizations to this meeting.</w:t>
            </w:r>
          </w:p>
        </w:tc>
      </w:tr>
    </w:tbl>
    <w:p w:rsidR="00DA1221" w:rsidRDefault="00DA1221" w:rsidP="007745D6">
      <w:pPr>
        <w:rPr>
          <w:i/>
          <w:color w:val="009999"/>
          <w:sz w:val="24"/>
          <w:szCs w:val="24"/>
        </w:rPr>
      </w:pPr>
    </w:p>
    <w:p w:rsidR="0019349D" w:rsidRPr="00A24929" w:rsidRDefault="0019349D" w:rsidP="007745D6">
      <w:pPr>
        <w:ind w:left="360" w:hanging="360"/>
        <w:rPr>
          <w:rFonts w:cs="Times New Roman"/>
          <w:szCs w:val="24"/>
        </w:rPr>
      </w:pPr>
      <w:r>
        <w:rPr>
          <w:i/>
          <w:color w:val="009999"/>
          <w:sz w:val="24"/>
          <w:szCs w:val="24"/>
        </w:rPr>
        <w:t xml:space="preserve">SUGGESTED PROCEDURE: </w:t>
      </w:r>
    </w:p>
    <w:p w:rsidR="0019349D" w:rsidRPr="0019349D" w:rsidRDefault="0019349D" w:rsidP="007745D6">
      <w:pPr>
        <w:pStyle w:val="ListParagraph"/>
        <w:numPr>
          <w:ilvl w:val="0"/>
          <w:numId w:val="7"/>
        </w:numPr>
        <w:spacing w:after="160"/>
        <w:ind w:left="360"/>
        <w:rPr>
          <w:rFonts w:cs="Times New Roman"/>
        </w:rPr>
      </w:pPr>
      <w:r w:rsidRPr="0019349D">
        <w:rPr>
          <w:rFonts w:cs="Times New Roman"/>
        </w:rPr>
        <w:t>Present to the group the concepts of ecosystem services and payment for ecosystem services. Ask if there are any questions, and lead a short discussion to clarify these concepts.</w:t>
      </w:r>
    </w:p>
    <w:p w:rsidR="0019349D" w:rsidRPr="0019349D" w:rsidRDefault="0019349D" w:rsidP="007745D6">
      <w:pPr>
        <w:pStyle w:val="ListParagraph"/>
        <w:numPr>
          <w:ilvl w:val="0"/>
          <w:numId w:val="7"/>
        </w:numPr>
        <w:spacing w:after="160"/>
        <w:ind w:left="360"/>
        <w:rPr>
          <w:rFonts w:cs="Times New Roman"/>
        </w:rPr>
      </w:pPr>
      <w:r w:rsidRPr="0019349D">
        <w:rPr>
          <w:rFonts w:cs="Times New Roman"/>
        </w:rPr>
        <w:t>Guide the group in a discussion of local examples of ecosystem service</w:t>
      </w:r>
      <w:r w:rsidR="00FC64A3">
        <w:rPr>
          <w:rFonts w:cs="Times New Roman"/>
        </w:rPr>
        <w:t>s</w:t>
      </w:r>
      <w:r w:rsidRPr="0019349D">
        <w:rPr>
          <w:rFonts w:cs="Times New Roman"/>
        </w:rPr>
        <w:t>. Cover each of the four categories (provisioning, regulating,</w:t>
      </w:r>
      <w:r>
        <w:rPr>
          <w:rFonts w:cs="Times New Roman"/>
        </w:rPr>
        <w:t xml:space="preserve"> </w:t>
      </w:r>
      <w:r>
        <w:rPr>
          <w:color w:val="231F20"/>
          <w:w w:val="110"/>
        </w:rPr>
        <w:t>supporting</w:t>
      </w:r>
      <w:r>
        <w:rPr>
          <w:color w:val="231F20"/>
          <w:spacing w:val="-36"/>
          <w:w w:val="110"/>
        </w:rPr>
        <w:t xml:space="preserve"> </w:t>
      </w:r>
      <w:r>
        <w:rPr>
          <w:color w:val="231F20"/>
          <w:w w:val="110"/>
        </w:rPr>
        <w:t>and</w:t>
      </w:r>
      <w:r>
        <w:rPr>
          <w:color w:val="231F20"/>
          <w:spacing w:val="-36"/>
          <w:w w:val="110"/>
        </w:rPr>
        <w:t xml:space="preserve"> </w:t>
      </w:r>
      <w:r>
        <w:rPr>
          <w:color w:val="231F20"/>
          <w:w w:val="110"/>
        </w:rPr>
        <w:t>cultural);</w:t>
      </w:r>
      <w:r>
        <w:rPr>
          <w:color w:val="231F20"/>
          <w:spacing w:val="-36"/>
          <w:w w:val="110"/>
        </w:rPr>
        <w:t xml:space="preserve"> </w:t>
      </w:r>
      <w:r>
        <w:rPr>
          <w:color w:val="231F20"/>
          <w:w w:val="110"/>
        </w:rPr>
        <w:t>list</w:t>
      </w:r>
      <w:r>
        <w:rPr>
          <w:color w:val="231F20"/>
          <w:spacing w:val="-36"/>
          <w:w w:val="110"/>
        </w:rPr>
        <w:t xml:space="preserve"> </w:t>
      </w:r>
      <w:r>
        <w:rPr>
          <w:color w:val="231F20"/>
          <w:w w:val="110"/>
        </w:rPr>
        <w:t>as</w:t>
      </w:r>
      <w:r>
        <w:rPr>
          <w:color w:val="231F20"/>
          <w:spacing w:val="-36"/>
          <w:w w:val="110"/>
        </w:rPr>
        <w:t xml:space="preserve"> </w:t>
      </w:r>
      <w:r>
        <w:rPr>
          <w:color w:val="231F20"/>
          <w:w w:val="110"/>
        </w:rPr>
        <w:t>many</w:t>
      </w:r>
      <w:r>
        <w:rPr>
          <w:color w:val="231F20"/>
          <w:spacing w:val="-36"/>
          <w:w w:val="110"/>
        </w:rPr>
        <w:t xml:space="preserve"> </w:t>
      </w:r>
      <w:r>
        <w:rPr>
          <w:color w:val="231F20"/>
          <w:w w:val="110"/>
        </w:rPr>
        <w:t>examples as</w:t>
      </w:r>
      <w:r>
        <w:rPr>
          <w:color w:val="231F20"/>
          <w:spacing w:val="-31"/>
          <w:w w:val="110"/>
        </w:rPr>
        <w:t xml:space="preserve"> </w:t>
      </w:r>
      <w:r>
        <w:rPr>
          <w:color w:val="231F20"/>
          <w:w w:val="110"/>
        </w:rPr>
        <w:t>possible</w:t>
      </w:r>
      <w:r>
        <w:rPr>
          <w:color w:val="231F20"/>
          <w:spacing w:val="-31"/>
          <w:w w:val="110"/>
        </w:rPr>
        <w:t xml:space="preserve"> </w:t>
      </w:r>
      <w:r>
        <w:rPr>
          <w:color w:val="231F20"/>
          <w:w w:val="110"/>
        </w:rPr>
        <w:t>on</w:t>
      </w:r>
      <w:r>
        <w:rPr>
          <w:color w:val="231F20"/>
          <w:spacing w:val="-31"/>
          <w:w w:val="110"/>
        </w:rPr>
        <w:t xml:space="preserve"> </w:t>
      </w:r>
      <w:r>
        <w:rPr>
          <w:color w:val="231F20"/>
          <w:w w:val="110"/>
        </w:rPr>
        <w:t>the</w:t>
      </w:r>
      <w:r>
        <w:rPr>
          <w:color w:val="231F20"/>
          <w:spacing w:val="-31"/>
          <w:w w:val="110"/>
        </w:rPr>
        <w:t xml:space="preserve"> </w:t>
      </w:r>
      <w:r>
        <w:rPr>
          <w:color w:val="231F20"/>
          <w:w w:val="110"/>
        </w:rPr>
        <w:t>flip</w:t>
      </w:r>
      <w:r w:rsidR="0099536B">
        <w:rPr>
          <w:color w:val="231F20"/>
          <w:w w:val="110"/>
        </w:rPr>
        <w:t xml:space="preserve"> </w:t>
      </w:r>
      <w:r>
        <w:rPr>
          <w:color w:val="231F20"/>
          <w:w w:val="110"/>
        </w:rPr>
        <w:t>chart.</w:t>
      </w:r>
    </w:p>
    <w:p w:rsidR="0019349D" w:rsidRPr="0019349D" w:rsidRDefault="0019349D" w:rsidP="007745D6">
      <w:pPr>
        <w:pStyle w:val="ListParagraph"/>
        <w:numPr>
          <w:ilvl w:val="0"/>
          <w:numId w:val="7"/>
        </w:numPr>
        <w:spacing w:after="160"/>
        <w:ind w:left="360"/>
        <w:rPr>
          <w:rFonts w:cs="Times New Roman"/>
        </w:rPr>
      </w:pPr>
      <w:r w:rsidRPr="0019349D">
        <w:rPr>
          <w:rFonts w:cs="Times New Roman"/>
        </w:rPr>
        <w:t>Ask the group who – outside of their community – also depends on these services that are generated in their community. For example, clean water and clean air might</w:t>
      </w:r>
      <w:r>
        <w:rPr>
          <w:rFonts w:cs="Times New Roman"/>
        </w:rPr>
        <w:t xml:space="preserve"> </w:t>
      </w:r>
      <w:r w:rsidRPr="0019349D">
        <w:rPr>
          <w:rFonts w:cs="Times New Roman"/>
        </w:rPr>
        <w:t>be used by people in nearby urban centers. Write down as many as the group can list. Discuss whether these external people should have some responsibility for maintaining the ecosystem services that they depend on.</w:t>
      </w:r>
    </w:p>
    <w:p w:rsidR="007745D6" w:rsidRDefault="0019349D" w:rsidP="007745D6">
      <w:pPr>
        <w:pStyle w:val="ListParagraph"/>
        <w:numPr>
          <w:ilvl w:val="0"/>
          <w:numId w:val="7"/>
        </w:numPr>
        <w:spacing w:after="160"/>
        <w:ind w:left="360"/>
        <w:rPr>
          <w:rFonts w:cs="Times New Roman"/>
        </w:rPr>
      </w:pPr>
      <w:r w:rsidRPr="0019349D">
        <w:rPr>
          <w:rFonts w:cs="Times New Roman"/>
        </w:rPr>
        <w:t>Ask the group how the negative environmental trends they identified earlier in their ecosystem assessment might impact local ecosystem services and the people identified in point 3 above. Discuss the concept of payment for ecosystem services. If there are examples of local initiatives in the area discuss these in great detail, covering the organizations, the types of services and implementation. If there are no suitable local examples use examples from the region or country.</w:t>
      </w:r>
    </w:p>
    <w:p w:rsidR="00C54718" w:rsidRPr="007745D6" w:rsidRDefault="007745D6" w:rsidP="007745D6">
      <w:pPr>
        <w:rPr>
          <w:rFonts w:cs="Times New Roman"/>
        </w:rPr>
      </w:pPr>
      <w:r>
        <w:rPr>
          <w:rFonts w:cs="Times New Roman"/>
        </w:rPr>
        <w:br w:type="page"/>
      </w:r>
    </w:p>
    <w:p w:rsidR="0019349D" w:rsidRPr="00C54718" w:rsidRDefault="0019349D" w:rsidP="007745D6">
      <w:pPr>
        <w:pStyle w:val="ListParagraph"/>
        <w:numPr>
          <w:ilvl w:val="0"/>
          <w:numId w:val="7"/>
        </w:numPr>
        <w:spacing w:after="160"/>
        <w:ind w:left="360"/>
        <w:contextualSpacing/>
        <w:rPr>
          <w:rFonts w:cs="Times New Roman"/>
        </w:rPr>
      </w:pPr>
      <w:r w:rsidRPr="00C54718">
        <w:rPr>
          <w:rFonts w:cs="Times New Roman"/>
        </w:rPr>
        <w:lastRenderedPageBreak/>
        <w:t>Continue with a discussion that will examine the benefits and weaknesses of the scheme. If there is a locally available initiative consider inviting a representative of the organization to the meeting. Ask multiple questions to better explain the scheme and its benefits as well as to assess local interest in participating.</w:t>
      </w:r>
    </w:p>
    <w:p w:rsidR="0019349D" w:rsidRPr="0099536B" w:rsidRDefault="0019349D" w:rsidP="007745D6">
      <w:pPr>
        <w:pStyle w:val="ListParagraph"/>
        <w:numPr>
          <w:ilvl w:val="0"/>
          <w:numId w:val="11"/>
        </w:numPr>
        <w:spacing w:after="160"/>
        <w:contextualSpacing/>
        <w:rPr>
          <w:rFonts w:cs="Times New Roman"/>
        </w:rPr>
      </w:pPr>
      <w:r w:rsidRPr="0099536B">
        <w:rPr>
          <w:rFonts w:cs="Times New Roman"/>
        </w:rPr>
        <w:t>Which key resources are preserved by the initiative?</w:t>
      </w:r>
    </w:p>
    <w:p w:rsidR="0019349D" w:rsidRPr="0099536B" w:rsidRDefault="0019349D" w:rsidP="007745D6">
      <w:pPr>
        <w:pStyle w:val="ListParagraph"/>
        <w:numPr>
          <w:ilvl w:val="0"/>
          <w:numId w:val="11"/>
        </w:numPr>
        <w:spacing w:after="160"/>
        <w:contextualSpacing/>
        <w:rPr>
          <w:rFonts w:cs="Times New Roman"/>
        </w:rPr>
      </w:pPr>
      <w:r w:rsidRPr="0099536B">
        <w:rPr>
          <w:rFonts w:cs="Times New Roman"/>
        </w:rPr>
        <w:t>How does t</w:t>
      </w:r>
      <w:r w:rsidR="00FC64A3" w:rsidRPr="0099536B">
        <w:rPr>
          <w:rFonts w:cs="Times New Roman"/>
        </w:rPr>
        <w:t>he community benefit from safe</w:t>
      </w:r>
      <w:r w:rsidRPr="0099536B">
        <w:rPr>
          <w:rFonts w:cs="Times New Roman"/>
        </w:rPr>
        <w:t>guarding these resources?</w:t>
      </w:r>
    </w:p>
    <w:p w:rsidR="0019349D" w:rsidRPr="0099536B" w:rsidRDefault="0019349D" w:rsidP="007745D6">
      <w:pPr>
        <w:pStyle w:val="ListParagraph"/>
        <w:numPr>
          <w:ilvl w:val="0"/>
          <w:numId w:val="11"/>
        </w:numPr>
        <w:spacing w:after="160"/>
        <w:contextualSpacing/>
        <w:rPr>
          <w:rFonts w:cs="Times New Roman"/>
        </w:rPr>
      </w:pPr>
      <w:r w:rsidRPr="0099536B">
        <w:rPr>
          <w:rFonts w:cs="Times New Roman"/>
        </w:rPr>
        <w:t>Would their community be interested to participate in such a scheme?</w:t>
      </w:r>
    </w:p>
    <w:p w:rsidR="0019349D" w:rsidRPr="0099536B" w:rsidRDefault="0019349D" w:rsidP="007745D6">
      <w:pPr>
        <w:pStyle w:val="ListParagraph"/>
        <w:numPr>
          <w:ilvl w:val="0"/>
          <w:numId w:val="11"/>
        </w:numPr>
        <w:spacing w:after="160"/>
        <w:contextualSpacing/>
        <w:rPr>
          <w:rFonts w:cs="Times New Roman"/>
        </w:rPr>
      </w:pPr>
      <w:r w:rsidRPr="0099536B">
        <w:rPr>
          <w:rFonts w:cs="Times New Roman"/>
        </w:rPr>
        <w:t>Who might have an interest in making such payments?</w:t>
      </w:r>
    </w:p>
    <w:p w:rsidR="0019349D" w:rsidRPr="0099536B" w:rsidRDefault="0019349D" w:rsidP="007745D6">
      <w:pPr>
        <w:pStyle w:val="ListParagraph"/>
        <w:numPr>
          <w:ilvl w:val="0"/>
          <w:numId w:val="11"/>
        </w:numPr>
        <w:spacing w:after="160"/>
        <w:rPr>
          <w:rFonts w:cs="Times New Roman"/>
        </w:rPr>
      </w:pPr>
      <w:r w:rsidRPr="0099536B">
        <w:rPr>
          <w:rFonts w:cs="Times New Roman"/>
        </w:rPr>
        <w:t>How would these payments be handled?</w:t>
      </w:r>
    </w:p>
    <w:p w:rsidR="007745D6" w:rsidRPr="007745D6" w:rsidRDefault="00D56103" w:rsidP="007745D6">
      <w:pPr>
        <w:pStyle w:val="ListParagraph"/>
        <w:numPr>
          <w:ilvl w:val="0"/>
          <w:numId w:val="7"/>
        </w:numPr>
        <w:spacing w:after="160"/>
        <w:ind w:left="360"/>
        <w:rPr>
          <w:rFonts w:ascii="Times New Roman"/>
          <w:sz w:val="20"/>
        </w:rPr>
      </w:pPr>
      <w:r>
        <w:rPr>
          <w:noProof/>
        </w:rPr>
        <w:drawing>
          <wp:anchor distT="0" distB="0" distL="114300" distR="114300" simplePos="0" relativeHeight="251660288" behindDoc="1" locked="0" layoutInCell="1" allowOverlap="1">
            <wp:simplePos x="0" y="0"/>
            <wp:positionH relativeFrom="column">
              <wp:posOffset>-12065</wp:posOffset>
            </wp:positionH>
            <wp:positionV relativeFrom="paragraph">
              <wp:posOffset>491490</wp:posOffset>
            </wp:positionV>
            <wp:extent cx="5913755" cy="5913755"/>
            <wp:effectExtent l="0" t="0" r="0" b="0"/>
            <wp:wrapTight wrapText="bothSides">
              <wp:wrapPolygon edited="0">
                <wp:start x="0" y="0"/>
                <wp:lineTo x="0" y="21500"/>
                <wp:lineTo x="21500" y="21500"/>
                <wp:lineTo x="21500"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13755" cy="5913755"/>
                    </a:xfrm>
                    <a:prstGeom prst="rect">
                      <a:avLst/>
                    </a:prstGeom>
                  </pic:spPr>
                </pic:pic>
              </a:graphicData>
            </a:graphic>
            <wp14:sizeRelH relativeFrom="margin">
              <wp14:pctWidth>0</wp14:pctWidth>
            </wp14:sizeRelH>
            <wp14:sizeRelV relativeFrom="margin">
              <wp14:pctHeight>0</wp14:pctHeight>
            </wp14:sizeRelV>
          </wp:anchor>
        </w:drawing>
      </w:r>
      <w:r w:rsidR="0019349D" w:rsidRPr="0019349D">
        <w:rPr>
          <w:rFonts w:cs="Times New Roman"/>
        </w:rPr>
        <w:t>Record the answers and make sure that the group retains a copy for future reference.</w:t>
      </w:r>
    </w:p>
    <w:p w:rsidR="00220926" w:rsidRPr="007745D6" w:rsidRDefault="007745D6" w:rsidP="007745D6">
      <w:pPr>
        <w:pStyle w:val="ListParagraph"/>
        <w:spacing w:after="160"/>
        <w:ind w:left="360" w:firstLine="0"/>
        <w:rPr>
          <w:rFonts w:ascii="Times New Roman"/>
          <w:sz w:val="20"/>
        </w:rPr>
      </w:pPr>
      <w:r>
        <w:rPr>
          <w:rFonts w:ascii="Times New Roman"/>
          <w:noProof/>
          <w:sz w:val="20"/>
        </w:rPr>
        <w:t xml:space="preserve"> </w:t>
      </w:r>
    </w:p>
    <w:sectPr w:rsidR="00220926" w:rsidRPr="007745D6" w:rsidSect="007745D6">
      <w:type w:val="continuous"/>
      <w:pgSz w:w="12240" w:h="15820"/>
      <w:pgMar w:top="135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58AF"/>
    <w:multiLevelType w:val="hybridMultilevel"/>
    <w:tmpl w:val="306AB0CA"/>
    <w:lvl w:ilvl="0" w:tplc="D466C31E">
      <w:start w:val="1"/>
      <w:numFmt w:val="decimal"/>
      <w:lvlText w:val="%1."/>
      <w:lvlJc w:val="left"/>
      <w:pPr>
        <w:ind w:left="720" w:hanging="360"/>
      </w:pPr>
      <w:rPr>
        <w:rFonts w:hint="default"/>
        <w:b/>
        <w:color w:val="0099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722C1"/>
    <w:multiLevelType w:val="hybridMultilevel"/>
    <w:tmpl w:val="5232B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67328"/>
    <w:multiLevelType w:val="hybridMultilevel"/>
    <w:tmpl w:val="3C248268"/>
    <w:lvl w:ilvl="0" w:tplc="04090001">
      <w:start w:val="1"/>
      <w:numFmt w:val="bullet"/>
      <w:lvlText w:val=""/>
      <w:lvlJc w:val="left"/>
      <w:pPr>
        <w:ind w:left="1080" w:hanging="360"/>
      </w:pPr>
      <w:rPr>
        <w:rFonts w:ascii="Symbol" w:hAnsi="Symbol" w:hint="default"/>
        <w:b/>
        <w:color w:val="00999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D492B"/>
    <w:multiLevelType w:val="hybridMultilevel"/>
    <w:tmpl w:val="CA00FCAE"/>
    <w:lvl w:ilvl="0" w:tplc="440A92A4">
      <w:numFmt w:val="bullet"/>
      <w:lvlText w:val="•"/>
      <w:lvlJc w:val="left"/>
      <w:pPr>
        <w:ind w:left="720" w:hanging="360"/>
      </w:pPr>
      <w:rPr>
        <w:rFonts w:ascii="Century Gothic" w:eastAsia="Century Gothic" w:hAnsi="Century Gothic" w:cs="Century Gothic" w:hint="default"/>
        <w:b/>
        <w:color w:val="00B18F"/>
        <w:w w:val="78"/>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E2C29"/>
    <w:multiLevelType w:val="hybridMultilevel"/>
    <w:tmpl w:val="BE32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37E95"/>
    <w:multiLevelType w:val="hybridMultilevel"/>
    <w:tmpl w:val="F3EAD9BE"/>
    <w:lvl w:ilvl="0" w:tplc="04090001">
      <w:start w:val="1"/>
      <w:numFmt w:val="bullet"/>
      <w:lvlText w:val=""/>
      <w:lvlJc w:val="left"/>
      <w:pPr>
        <w:ind w:left="1080" w:hanging="360"/>
      </w:pPr>
      <w:rPr>
        <w:rFonts w:ascii="Symbol" w:hAnsi="Symbol" w:hint="default"/>
        <w:b/>
        <w:color w:val="00999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22C41"/>
    <w:multiLevelType w:val="hybridMultilevel"/>
    <w:tmpl w:val="370AC4A2"/>
    <w:lvl w:ilvl="0" w:tplc="04090001">
      <w:start w:val="1"/>
      <w:numFmt w:val="bullet"/>
      <w:lvlText w:val=""/>
      <w:lvlJc w:val="left"/>
      <w:pPr>
        <w:ind w:left="720" w:hanging="360"/>
      </w:pPr>
      <w:rPr>
        <w:rFonts w:ascii="Symbol" w:hAnsi="Symbol" w:hint="default"/>
      </w:rPr>
    </w:lvl>
    <w:lvl w:ilvl="1" w:tplc="03FC415C">
      <w:start w:val="1"/>
      <w:numFmt w:val="bullet"/>
      <w:lvlText w:val=""/>
      <w:lvlJc w:val="left"/>
      <w:pPr>
        <w:ind w:left="1440" w:hanging="360"/>
      </w:pPr>
      <w:rPr>
        <w:rFonts w:ascii="Symbol" w:hAnsi="Symbol" w:hint="default"/>
        <w:color w:val="009999"/>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C15DA"/>
    <w:multiLevelType w:val="hybridMultilevel"/>
    <w:tmpl w:val="0F08E466"/>
    <w:lvl w:ilvl="0" w:tplc="CE08827E">
      <w:numFmt w:val="bullet"/>
      <w:lvlText w:val="•"/>
      <w:lvlJc w:val="left"/>
      <w:pPr>
        <w:ind w:left="270" w:hanging="171"/>
      </w:pPr>
      <w:rPr>
        <w:rFonts w:ascii="Century Gothic" w:eastAsia="Century Gothic" w:hAnsi="Century Gothic" w:cs="Century Gothic" w:hint="default"/>
        <w:color w:val="00B18F"/>
        <w:w w:val="78"/>
        <w:sz w:val="18"/>
        <w:szCs w:val="18"/>
      </w:rPr>
    </w:lvl>
    <w:lvl w:ilvl="1" w:tplc="9FC4B55C">
      <w:numFmt w:val="bullet"/>
      <w:lvlText w:val="•"/>
      <w:lvlJc w:val="left"/>
      <w:pPr>
        <w:ind w:left="732" w:hanging="171"/>
      </w:pPr>
      <w:rPr>
        <w:rFonts w:hint="default"/>
      </w:rPr>
    </w:lvl>
    <w:lvl w:ilvl="2" w:tplc="3162FEF0">
      <w:numFmt w:val="bullet"/>
      <w:lvlText w:val="•"/>
      <w:lvlJc w:val="left"/>
      <w:pPr>
        <w:ind w:left="1185" w:hanging="171"/>
      </w:pPr>
      <w:rPr>
        <w:rFonts w:hint="default"/>
      </w:rPr>
    </w:lvl>
    <w:lvl w:ilvl="3" w:tplc="C36A665E">
      <w:numFmt w:val="bullet"/>
      <w:lvlText w:val="•"/>
      <w:lvlJc w:val="left"/>
      <w:pPr>
        <w:ind w:left="1638" w:hanging="171"/>
      </w:pPr>
      <w:rPr>
        <w:rFonts w:hint="default"/>
      </w:rPr>
    </w:lvl>
    <w:lvl w:ilvl="4" w:tplc="94783E72">
      <w:numFmt w:val="bullet"/>
      <w:lvlText w:val="•"/>
      <w:lvlJc w:val="left"/>
      <w:pPr>
        <w:ind w:left="2091" w:hanging="171"/>
      </w:pPr>
      <w:rPr>
        <w:rFonts w:hint="default"/>
      </w:rPr>
    </w:lvl>
    <w:lvl w:ilvl="5" w:tplc="1D048DF2">
      <w:numFmt w:val="bullet"/>
      <w:lvlText w:val="•"/>
      <w:lvlJc w:val="left"/>
      <w:pPr>
        <w:ind w:left="2544" w:hanging="171"/>
      </w:pPr>
      <w:rPr>
        <w:rFonts w:hint="default"/>
      </w:rPr>
    </w:lvl>
    <w:lvl w:ilvl="6" w:tplc="144ADB98">
      <w:numFmt w:val="bullet"/>
      <w:lvlText w:val="•"/>
      <w:lvlJc w:val="left"/>
      <w:pPr>
        <w:ind w:left="2996" w:hanging="171"/>
      </w:pPr>
      <w:rPr>
        <w:rFonts w:hint="default"/>
      </w:rPr>
    </w:lvl>
    <w:lvl w:ilvl="7" w:tplc="E7BEEABE">
      <w:numFmt w:val="bullet"/>
      <w:lvlText w:val="•"/>
      <w:lvlJc w:val="left"/>
      <w:pPr>
        <w:ind w:left="3449" w:hanging="171"/>
      </w:pPr>
      <w:rPr>
        <w:rFonts w:hint="default"/>
      </w:rPr>
    </w:lvl>
    <w:lvl w:ilvl="8" w:tplc="2A1CEB28">
      <w:numFmt w:val="bullet"/>
      <w:lvlText w:val="•"/>
      <w:lvlJc w:val="left"/>
      <w:pPr>
        <w:ind w:left="3902" w:hanging="171"/>
      </w:pPr>
      <w:rPr>
        <w:rFonts w:hint="default"/>
      </w:rPr>
    </w:lvl>
  </w:abstractNum>
  <w:abstractNum w:abstractNumId="9" w15:restartNumberingAfterBreak="0">
    <w:nsid w:val="75B3280D"/>
    <w:multiLevelType w:val="hybridMultilevel"/>
    <w:tmpl w:val="0680D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A0400"/>
    <w:multiLevelType w:val="hybridMultilevel"/>
    <w:tmpl w:val="610C8986"/>
    <w:lvl w:ilvl="0" w:tplc="5446984C">
      <w:start w:val="1"/>
      <w:numFmt w:val="decimal"/>
      <w:lvlText w:val="%1."/>
      <w:lvlJc w:val="left"/>
      <w:pPr>
        <w:ind w:left="440" w:hanging="341"/>
      </w:pPr>
      <w:rPr>
        <w:rFonts w:ascii="Century Gothic" w:eastAsia="Century Gothic" w:hAnsi="Century Gothic" w:cs="Century Gothic" w:hint="default"/>
        <w:b/>
        <w:bCs/>
        <w:color w:val="00B18F"/>
        <w:spacing w:val="0"/>
        <w:w w:val="75"/>
        <w:sz w:val="18"/>
        <w:szCs w:val="18"/>
      </w:rPr>
    </w:lvl>
    <w:lvl w:ilvl="1" w:tplc="3BF8EF60">
      <w:numFmt w:val="bullet"/>
      <w:lvlText w:val="•"/>
      <w:lvlJc w:val="left"/>
      <w:pPr>
        <w:ind w:left="554" w:hanging="171"/>
      </w:pPr>
      <w:rPr>
        <w:rFonts w:ascii="Century Gothic" w:eastAsia="Century Gothic" w:hAnsi="Century Gothic" w:cs="Century Gothic" w:hint="default"/>
        <w:color w:val="00B18F"/>
        <w:w w:val="78"/>
        <w:sz w:val="18"/>
        <w:szCs w:val="18"/>
      </w:rPr>
    </w:lvl>
    <w:lvl w:ilvl="2" w:tplc="C2666604">
      <w:numFmt w:val="bullet"/>
      <w:lvlText w:val="•"/>
      <w:lvlJc w:val="left"/>
      <w:pPr>
        <w:ind w:left="460" w:hanging="171"/>
      </w:pPr>
      <w:rPr>
        <w:rFonts w:hint="default"/>
      </w:rPr>
    </w:lvl>
    <w:lvl w:ilvl="3" w:tplc="00645D6C">
      <w:numFmt w:val="bullet"/>
      <w:lvlText w:val="•"/>
      <w:lvlJc w:val="left"/>
      <w:pPr>
        <w:ind w:left="360" w:hanging="171"/>
      </w:pPr>
      <w:rPr>
        <w:rFonts w:hint="default"/>
      </w:rPr>
    </w:lvl>
    <w:lvl w:ilvl="4" w:tplc="6C4AB478">
      <w:numFmt w:val="bullet"/>
      <w:lvlText w:val="•"/>
      <w:lvlJc w:val="left"/>
      <w:pPr>
        <w:ind w:left="261" w:hanging="171"/>
      </w:pPr>
      <w:rPr>
        <w:rFonts w:hint="default"/>
      </w:rPr>
    </w:lvl>
    <w:lvl w:ilvl="5" w:tplc="1608BA4E">
      <w:numFmt w:val="bullet"/>
      <w:lvlText w:val="•"/>
      <w:lvlJc w:val="left"/>
      <w:pPr>
        <w:ind w:left="161" w:hanging="171"/>
      </w:pPr>
      <w:rPr>
        <w:rFonts w:hint="default"/>
      </w:rPr>
    </w:lvl>
    <w:lvl w:ilvl="6" w:tplc="FA005F42">
      <w:numFmt w:val="bullet"/>
      <w:lvlText w:val="•"/>
      <w:lvlJc w:val="left"/>
      <w:pPr>
        <w:ind w:left="61" w:hanging="171"/>
      </w:pPr>
      <w:rPr>
        <w:rFonts w:hint="default"/>
      </w:rPr>
    </w:lvl>
    <w:lvl w:ilvl="7" w:tplc="063EEB80">
      <w:numFmt w:val="bullet"/>
      <w:lvlText w:val="•"/>
      <w:lvlJc w:val="left"/>
      <w:pPr>
        <w:ind w:left="-38" w:hanging="171"/>
      </w:pPr>
      <w:rPr>
        <w:rFonts w:hint="default"/>
      </w:rPr>
    </w:lvl>
    <w:lvl w:ilvl="8" w:tplc="53160D2C">
      <w:numFmt w:val="bullet"/>
      <w:lvlText w:val="•"/>
      <w:lvlJc w:val="left"/>
      <w:pPr>
        <w:ind w:left="-138" w:hanging="171"/>
      </w:pPr>
      <w:rPr>
        <w:rFonts w:hint="default"/>
      </w:rPr>
    </w:lvl>
  </w:abstractNum>
  <w:num w:numId="1">
    <w:abstractNumId w:val="11"/>
  </w:num>
  <w:num w:numId="2">
    <w:abstractNumId w:val="8"/>
  </w:num>
  <w:num w:numId="3">
    <w:abstractNumId w:val="1"/>
  </w:num>
  <w:num w:numId="4">
    <w:abstractNumId w:val="6"/>
  </w:num>
  <w:num w:numId="5">
    <w:abstractNumId w:val="9"/>
  </w:num>
  <w:num w:numId="6">
    <w:abstractNumId w:val="10"/>
  </w:num>
  <w:num w:numId="7">
    <w:abstractNumId w:val="0"/>
  </w:num>
  <w:num w:numId="8">
    <w:abstractNumId w:val="2"/>
  </w:num>
  <w:num w:numId="9">
    <w:abstractNumId w:val="5"/>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20926"/>
    <w:rsid w:val="000F1D79"/>
    <w:rsid w:val="0019349D"/>
    <w:rsid w:val="00220926"/>
    <w:rsid w:val="005B5EEE"/>
    <w:rsid w:val="00614F2E"/>
    <w:rsid w:val="007745D6"/>
    <w:rsid w:val="0099536B"/>
    <w:rsid w:val="00C54718"/>
    <w:rsid w:val="00D56103"/>
    <w:rsid w:val="00DA1221"/>
    <w:rsid w:val="00FC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7352"/>
  <w15:docId w15:val="{E1F28354-1896-429D-85C5-C06FDDA3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70" w:hanging="340"/>
    </w:pPr>
  </w:style>
  <w:style w:type="paragraph" w:customStyle="1" w:styleId="TableParagraph">
    <w:name w:val="Table Paragraph"/>
    <w:basedOn w:val="Normal"/>
    <w:uiPriority w:val="1"/>
    <w:qFormat/>
  </w:style>
  <w:style w:type="table" w:styleId="TableGrid">
    <w:name w:val="Table Grid"/>
    <w:basedOn w:val="TableNormal"/>
    <w:uiPriority w:val="39"/>
    <w:rsid w:val="0019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 Hillary</cp:lastModifiedBy>
  <cp:revision>11</cp:revision>
  <dcterms:created xsi:type="dcterms:W3CDTF">2017-06-26T17:26:00Z</dcterms:created>
  <dcterms:modified xsi:type="dcterms:W3CDTF">2017-07-11T17:53:00Z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2017-06-26T00:00:00Z</vt:filetime>
  </property>
</Properties>
</file>