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3D940" w14:textId="77777777" w:rsidR="006340D8" w:rsidRDefault="006340D8" w:rsidP="001E2770">
      <w:pPr>
        <w:pStyle w:val="Heading1"/>
        <w:spacing w:before="0"/>
        <w:jc w:val="center"/>
        <w:rPr>
          <w:rFonts w:ascii="Calibri Light" w:eastAsia="Calibri Light" w:hAnsi="Calibri Light" w:cs="Calibri Light"/>
        </w:rPr>
      </w:pPr>
      <w:r>
        <w:rPr>
          <w:rFonts w:ascii="Calibri Light" w:eastAsia="Calibri Light" w:hAnsi="Calibri Light" w:cs="Calibri Light"/>
        </w:rPr>
        <w:t>Catholic Relief Services</w:t>
      </w:r>
    </w:p>
    <w:p w14:paraId="28EA581A" w14:textId="3F3D416D" w:rsidR="00A96B67" w:rsidRDefault="009257A0" w:rsidP="001E2770">
      <w:pPr>
        <w:pStyle w:val="Heading1"/>
        <w:spacing w:before="0"/>
        <w:jc w:val="center"/>
        <w:rPr>
          <w:rFonts w:ascii="Calibri Light" w:eastAsia="Calibri Light" w:hAnsi="Calibri Light" w:cs="Calibri Light"/>
        </w:rPr>
      </w:pPr>
      <w:r>
        <w:rPr>
          <w:rFonts w:ascii="Calibri Light" w:eastAsia="Calibri Light" w:hAnsi="Calibri Light" w:cs="Calibri Light"/>
        </w:rPr>
        <w:t>B</w:t>
      </w:r>
      <w:r w:rsidR="00307000">
        <w:rPr>
          <w:rFonts w:ascii="Calibri Light" w:eastAsia="Calibri Light" w:hAnsi="Calibri Light" w:cs="Calibri Light"/>
        </w:rPr>
        <w:t>usiness Development</w:t>
      </w:r>
      <w:r>
        <w:rPr>
          <w:rFonts w:ascii="Calibri Light" w:eastAsia="Calibri Light" w:hAnsi="Calibri Light" w:cs="Calibri Light"/>
        </w:rPr>
        <w:t xml:space="preserve"> Consultant</w:t>
      </w:r>
      <w:r w:rsidR="00E21A38">
        <w:rPr>
          <w:rFonts w:ascii="Calibri Light" w:eastAsia="Calibri Light" w:hAnsi="Calibri Light" w:cs="Calibri Light"/>
        </w:rPr>
        <w:t>s</w:t>
      </w:r>
    </w:p>
    <w:p w14:paraId="207A3C69" w14:textId="2AB2403F" w:rsidR="007B2FF7" w:rsidRDefault="00A96B67" w:rsidP="001E2770">
      <w:pPr>
        <w:pStyle w:val="Heading1"/>
        <w:spacing w:before="0"/>
        <w:jc w:val="center"/>
        <w:rPr>
          <w:rFonts w:ascii="Calibri Light" w:eastAsia="Calibri Light" w:hAnsi="Calibri Light" w:cs="Calibri Light"/>
        </w:rPr>
      </w:pPr>
      <w:r>
        <w:rPr>
          <w:rFonts w:ascii="Calibri Light" w:eastAsia="Calibri Light" w:hAnsi="Calibri Light" w:cs="Calibri Light"/>
        </w:rPr>
        <w:t>Expression of Interest</w:t>
      </w:r>
    </w:p>
    <w:p w14:paraId="70D238D5" w14:textId="77777777" w:rsidR="00A96B67" w:rsidRDefault="00A96B67" w:rsidP="00A96B67">
      <w:pPr>
        <w:pStyle w:val="Heading2"/>
        <w:rPr>
          <w:rFonts w:ascii="Calibri Light" w:eastAsia="Calibri Light" w:hAnsi="Calibri Light" w:cs="Calibri Light"/>
        </w:rPr>
      </w:pPr>
    </w:p>
    <w:p w14:paraId="03E14144" w14:textId="621F9634" w:rsidR="00A96B67" w:rsidRDefault="00A96B67" w:rsidP="00A96B67">
      <w:pPr>
        <w:pStyle w:val="Heading2"/>
      </w:pPr>
      <w:r>
        <w:rPr>
          <w:rFonts w:ascii="Calibri Light" w:eastAsia="Calibri Light" w:hAnsi="Calibri Light" w:cs="Calibri Light"/>
        </w:rPr>
        <w:t>Brief Summary</w:t>
      </w:r>
      <w:r w:rsidRPr="4BADD5E0">
        <w:rPr>
          <w:rFonts w:ascii="Calibri Light" w:eastAsia="Calibri Light" w:hAnsi="Calibri Light" w:cs="Calibri Light"/>
        </w:rPr>
        <w:t xml:space="preserve">: </w:t>
      </w:r>
    </w:p>
    <w:p w14:paraId="3988C41A" w14:textId="09B029B0" w:rsidR="007B2FF7" w:rsidRDefault="4BADD5E0" w:rsidP="4BADD5E0">
      <w:pPr>
        <w:spacing w:line="257" w:lineRule="auto"/>
      </w:pPr>
      <w:r w:rsidRPr="4BADD5E0">
        <w:rPr>
          <w:rFonts w:ascii="Calibri" w:eastAsia="Calibri" w:hAnsi="Calibri" w:cs="Calibri"/>
        </w:rPr>
        <w:t xml:space="preserve">Catholic Relief Services is looking to expand our database of business development consultants to fill various roles in the capture planning and proposal development process. </w:t>
      </w:r>
    </w:p>
    <w:p w14:paraId="227AFEE9" w14:textId="09EE3E3F" w:rsidR="007B2FF7" w:rsidRDefault="4BADD5E0" w:rsidP="4BADD5E0">
      <w:pPr>
        <w:pStyle w:val="Heading2"/>
      </w:pPr>
      <w:r w:rsidRPr="4BADD5E0">
        <w:rPr>
          <w:rFonts w:ascii="Calibri Light" w:eastAsia="Calibri Light" w:hAnsi="Calibri Light" w:cs="Calibri Light"/>
        </w:rPr>
        <w:t xml:space="preserve">Application Instructions: </w:t>
      </w:r>
    </w:p>
    <w:p w14:paraId="3AE0FAC6" w14:textId="2A13B0AD" w:rsidR="007B2FF7" w:rsidRDefault="4BADD5E0" w:rsidP="4BADD5E0">
      <w:pPr>
        <w:spacing w:line="257" w:lineRule="auto"/>
      </w:pPr>
      <w:r w:rsidRPr="4BADD5E0">
        <w:rPr>
          <w:rFonts w:ascii="Calibri" w:eastAsia="Calibri" w:hAnsi="Calibri" w:cs="Calibri"/>
        </w:rPr>
        <w:t xml:space="preserve">Catholic Relief Services (CRS) is looking to expand our database of business development (BD) consultants to fill various roles in the capture planning and proposal development process, including pre- and post-solicitation stages (see “Potential Roles” below). Candidates should email their resume and at least two references to </w:t>
      </w:r>
      <w:hyperlink r:id="rId8">
        <w:r w:rsidRPr="4BADD5E0">
          <w:rPr>
            <w:rStyle w:val="Hyperlink"/>
            <w:rFonts w:ascii="Calibri" w:eastAsia="Calibri" w:hAnsi="Calibri" w:cs="Calibri"/>
          </w:rPr>
          <w:t>bdconsultancies@crs.org</w:t>
        </w:r>
      </w:hyperlink>
      <w:r w:rsidRPr="4BADD5E0">
        <w:rPr>
          <w:rFonts w:ascii="Calibri" w:eastAsia="Calibri" w:hAnsi="Calibri" w:cs="Calibri"/>
        </w:rPr>
        <w:t xml:space="preserve"> using the subject line “BD Consultant Posting.” If you are interested in a writing role, please also include an English writing sample that illustrates your ability to produce a winning proposal.</w:t>
      </w:r>
    </w:p>
    <w:p w14:paraId="324BB287" w14:textId="3C9B9081" w:rsidR="007B2FF7" w:rsidRDefault="4BADD5E0" w:rsidP="4BADD5E0">
      <w:pPr>
        <w:spacing w:line="257" w:lineRule="auto"/>
      </w:pPr>
      <w:r w:rsidRPr="4BADD5E0">
        <w:rPr>
          <w:rFonts w:ascii="Calibri" w:eastAsia="Calibri" w:hAnsi="Calibri" w:cs="Calibri"/>
        </w:rPr>
        <w:t xml:space="preserve"> In addition, please complete </w:t>
      </w:r>
      <w:hyperlink r:id="rId9">
        <w:r w:rsidRPr="4BADD5E0">
          <w:rPr>
            <w:rStyle w:val="Hyperlink"/>
            <w:rFonts w:ascii="Calibri" w:eastAsia="Calibri" w:hAnsi="Calibri" w:cs="Calibri"/>
          </w:rPr>
          <w:t>this form</w:t>
        </w:r>
      </w:hyperlink>
      <w:r w:rsidRPr="4BADD5E0">
        <w:rPr>
          <w:rFonts w:ascii="Calibri" w:eastAsia="Calibri" w:hAnsi="Calibri" w:cs="Calibri"/>
          <w:color w:val="0563C1"/>
          <w:u w:val="single"/>
        </w:rPr>
        <w:t xml:space="preserve"> </w:t>
      </w:r>
      <w:r w:rsidRPr="009257A0">
        <w:rPr>
          <w:rFonts w:ascii="Calibri" w:eastAsia="Calibri" w:hAnsi="Calibri" w:cs="Calibri"/>
        </w:rPr>
        <w:t>to provide us with more information about your donor, role and sector experience, as well as other relevant skills.</w:t>
      </w:r>
      <w:r w:rsidRPr="009257A0">
        <w:rPr>
          <w:rFonts w:ascii="Calibri" w:eastAsia="Calibri" w:hAnsi="Calibri" w:cs="Calibri"/>
          <w:u w:val="single"/>
        </w:rPr>
        <w:t xml:space="preserve"> </w:t>
      </w:r>
    </w:p>
    <w:p w14:paraId="6565576E" w14:textId="1C4E5A48" w:rsidR="007B2FF7" w:rsidRDefault="4BADD5E0" w:rsidP="4BADD5E0">
      <w:pPr>
        <w:spacing w:line="257" w:lineRule="auto"/>
      </w:pPr>
      <w:r w:rsidRPr="4BADD5E0">
        <w:rPr>
          <w:rFonts w:ascii="Calibri" w:eastAsia="Calibri" w:hAnsi="Calibri" w:cs="Calibri"/>
        </w:rPr>
        <w:t>Our BD team will review all submissions and will notify candidates who qualify for our database of potential BD consultants. If specific needs arise that align with your interests, skills, and experience, our team will</w:t>
      </w:r>
      <w:r w:rsidR="00E5047C">
        <w:rPr>
          <w:rFonts w:ascii="Calibri" w:eastAsia="Calibri" w:hAnsi="Calibri" w:cs="Calibri"/>
        </w:rPr>
        <w:t xml:space="preserve"> invite you to participate in a Request for Quote process, in which you can confirm</w:t>
      </w:r>
      <w:r w:rsidRPr="4BADD5E0">
        <w:rPr>
          <w:rFonts w:ascii="Calibri" w:eastAsia="Calibri" w:hAnsi="Calibri" w:cs="Calibri"/>
        </w:rPr>
        <w:t xml:space="preserve"> your availability</w:t>
      </w:r>
      <w:r w:rsidR="00E5047C">
        <w:rPr>
          <w:rFonts w:ascii="Calibri" w:eastAsia="Calibri" w:hAnsi="Calibri" w:cs="Calibri"/>
        </w:rPr>
        <w:t xml:space="preserve">. CRS would then initiate </w:t>
      </w:r>
      <w:r w:rsidRPr="4BADD5E0">
        <w:rPr>
          <w:rFonts w:ascii="Calibri" w:eastAsia="Calibri" w:hAnsi="Calibri" w:cs="Calibri"/>
        </w:rPr>
        <w:t>a</w:t>
      </w:r>
      <w:r w:rsidR="00E5047C">
        <w:rPr>
          <w:rFonts w:ascii="Calibri" w:eastAsia="Calibri" w:hAnsi="Calibri" w:cs="Calibri"/>
        </w:rPr>
        <w:t xml:space="preserve"> full review, evaluation,</w:t>
      </w:r>
      <w:r w:rsidRPr="4BADD5E0">
        <w:rPr>
          <w:rFonts w:ascii="Calibri" w:eastAsia="Calibri" w:hAnsi="Calibri" w:cs="Calibri"/>
        </w:rPr>
        <w:t xml:space="preserve"> </w:t>
      </w:r>
      <w:r w:rsidR="00E5047C">
        <w:rPr>
          <w:rFonts w:ascii="Calibri" w:eastAsia="Calibri" w:hAnsi="Calibri" w:cs="Calibri"/>
        </w:rPr>
        <w:t>and selection process,</w:t>
      </w:r>
      <w:r w:rsidRPr="4BADD5E0">
        <w:rPr>
          <w:rFonts w:ascii="Calibri" w:eastAsia="Calibri" w:hAnsi="Calibri" w:cs="Calibri"/>
        </w:rPr>
        <w:t xml:space="preserve"> </w:t>
      </w:r>
      <w:r w:rsidR="00E5047C">
        <w:rPr>
          <w:rFonts w:ascii="Calibri" w:eastAsia="Calibri" w:hAnsi="Calibri" w:cs="Calibri"/>
        </w:rPr>
        <w:t>before entering into a consulting agreement with the selected consultant.</w:t>
      </w:r>
      <w:r w:rsidRPr="4BADD5E0">
        <w:rPr>
          <w:rFonts w:ascii="Calibri" w:eastAsia="Calibri" w:hAnsi="Calibri" w:cs="Calibri"/>
        </w:rPr>
        <w:t xml:space="preserve">  </w:t>
      </w:r>
    </w:p>
    <w:p w14:paraId="1B736D7F" w14:textId="781E9722" w:rsidR="007B2FF7" w:rsidRDefault="4BADD5E0" w:rsidP="009257A0">
      <w:pPr>
        <w:spacing w:line="257" w:lineRule="auto"/>
      </w:pPr>
      <w:r w:rsidRPr="009257A0">
        <w:rPr>
          <w:rStyle w:val="Heading2Char"/>
        </w:rPr>
        <w:t xml:space="preserve"> Potential Roles</w:t>
      </w:r>
      <w:r w:rsidRPr="4BADD5E0">
        <w:rPr>
          <w:rFonts w:ascii="Calibri Light" w:eastAsia="Calibri Light" w:hAnsi="Calibri Light" w:cs="Calibri Light"/>
          <w:color w:val="1F3763"/>
          <w:sz w:val="24"/>
          <w:szCs w:val="24"/>
        </w:rPr>
        <w:t xml:space="preserve">: </w:t>
      </w:r>
    </w:p>
    <w:p w14:paraId="11BD6889" w14:textId="49E1AE12" w:rsidR="007B2FF7" w:rsidRPr="009257A0" w:rsidRDefault="4BADD5E0">
      <w:pPr>
        <w:rPr>
          <w:sz w:val="24"/>
          <w:szCs w:val="24"/>
        </w:rPr>
      </w:pPr>
      <w:r w:rsidRPr="009257A0">
        <w:rPr>
          <w:rFonts w:ascii="Calibri" w:eastAsia="Calibri" w:hAnsi="Calibri" w:cs="Calibri"/>
          <w:b/>
          <w:bCs/>
        </w:rPr>
        <w:t>Capture Planning Support</w:t>
      </w:r>
    </w:p>
    <w:p w14:paraId="7DE005AE" w14:textId="39CDEACC" w:rsidR="007B2FF7" w:rsidRPr="009257A0" w:rsidRDefault="4BADD5E0" w:rsidP="4BADD5E0">
      <w:pPr>
        <w:pStyle w:val="ListParagraph"/>
        <w:numPr>
          <w:ilvl w:val="0"/>
          <w:numId w:val="6"/>
        </w:numPr>
        <w:rPr>
          <w:rFonts w:eastAsiaTheme="minorEastAsia"/>
        </w:rPr>
      </w:pPr>
      <w:r w:rsidRPr="009257A0">
        <w:rPr>
          <w:rFonts w:ascii="Calibri" w:eastAsia="Calibri" w:hAnsi="Calibri" w:cs="Calibri"/>
        </w:rPr>
        <w:t xml:space="preserve">Conduct relevant analysis for the anticipated opportunity, such as competitor analysis, analysis of possible teaming options, analysis of donor hot button issues. </w:t>
      </w:r>
    </w:p>
    <w:p w14:paraId="3F06D92A" w14:textId="1C86458D" w:rsidR="007B2FF7" w:rsidRPr="009257A0" w:rsidRDefault="4BADD5E0" w:rsidP="4BADD5E0">
      <w:pPr>
        <w:pStyle w:val="ListParagraph"/>
        <w:numPr>
          <w:ilvl w:val="0"/>
          <w:numId w:val="6"/>
        </w:numPr>
        <w:rPr>
          <w:rFonts w:eastAsiaTheme="minorEastAsia"/>
        </w:rPr>
      </w:pPr>
      <w:r w:rsidRPr="009257A0">
        <w:rPr>
          <w:rFonts w:ascii="Calibri" w:eastAsia="Calibri" w:hAnsi="Calibri" w:cs="Calibri"/>
        </w:rPr>
        <w:t>Facilitate the process of identifying potential win themes for CRS.</w:t>
      </w:r>
    </w:p>
    <w:p w14:paraId="08F6461A" w14:textId="2B52645B" w:rsidR="007B2FF7" w:rsidRPr="009257A0" w:rsidRDefault="4BADD5E0" w:rsidP="4BADD5E0">
      <w:pPr>
        <w:pStyle w:val="ListParagraph"/>
        <w:numPr>
          <w:ilvl w:val="0"/>
          <w:numId w:val="6"/>
        </w:numPr>
        <w:rPr>
          <w:rFonts w:eastAsiaTheme="minorEastAsia"/>
        </w:rPr>
      </w:pPr>
      <w:r w:rsidRPr="009257A0">
        <w:rPr>
          <w:rFonts w:ascii="Calibri" w:eastAsia="Calibri" w:hAnsi="Calibri" w:cs="Calibri"/>
        </w:rPr>
        <w:t xml:space="preserve">Conduct desk reviews, literature reviews and background research. </w:t>
      </w:r>
    </w:p>
    <w:p w14:paraId="689527E9" w14:textId="2090DABB" w:rsidR="007B2FF7" w:rsidRPr="009257A0" w:rsidRDefault="4BADD5E0" w:rsidP="4BADD5E0">
      <w:pPr>
        <w:pStyle w:val="ListParagraph"/>
        <w:numPr>
          <w:ilvl w:val="0"/>
          <w:numId w:val="6"/>
        </w:numPr>
        <w:rPr>
          <w:rFonts w:eastAsiaTheme="minorEastAsia"/>
        </w:rPr>
      </w:pPr>
      <w:r w:rsidRPr="009257A0">
        <w:rPr>
          <w:rFonts w:ascii="Calibri" w:eastAsia="Calibri" w:hAnsi="Calibri" w:cs="Calibri"/>
        </w:rPr>
        <w:t>Work with key decision makers to identify and contribute to preparatory positioning actions in advance of the solicitation release.</w:t>
      </w:r>
    </w:p>
    <w:p w14:paraId="2746CDE7" w14:textId="6332DEC7" w:rsidR="007B2FF7" w:rsidRPr="009257A0" w:rsidRDefault="4BADD5E0" w:rsidP="4BADD5E0">
      <w:pPr>
        <w:pStyle w:val="ListParagraph"/>
        <w:numPr>
          <w:ilvl w:val="0"/>
          <w:numId w:val="6"/>
        </w:numPr>
        <w:rPr>
          <w:rFonts w:eastAsiaTheme="minorEastAsia"/>
        </w:rPr>
      </w:pPr>
      <w:r w:rsidRPr="009257A0">
        <w:rPr>
          <w:rFonts w:ascii="Calibri" w:eastAsia="Calibri" w:hAnsi="Calibri" w:cs="Calibri"/>
        </w:rPr>
        <w:t>Work with senior staff and technical lead to begin early recruitment for key project staff.</w:t>
      </w:r>
    </w:p>
    <w:p w14:paraId="029A76F5" w14:textId="0AA6CF3D" w:rsidR="007B2FF7" w:rsidRPr="009257A0" w:rsidRDefault="4BADD5E0" w:rsidP="4BADD5E0">
      <w:pPr>
        <w:pStyle w:val="ListParagraph"/>
        <w:numPr>
          <w:ilvl w:val="0"/>
          <w:numId w:val="6"/>
        </w:numPr>
        <w:rPr>
          <w:rFonts w:eastAsiaTheme="minorEastAsia"/>
        </w:rPr>
      </w:pPr>
      <w:r w:rsidRPr="009257A0">
        <w:rPr>
          <w:rFonts w:ascii="Calibri" w:eastAsia="Calibri" w:hAnsi="Calibri" w:cs="Calibri"/>
        </w:rPr>
        <w:t>Facilitate pre-solicitation teaming decisions and ensuring initial non-disclosure and teaming agreements are negotiated and signed.</w:t>
      </w:r>
    </w:p>
    <w:p w14:paraId="0433B9CB" w14:textId="7E9F2493" w:rsidR="007B2FF7" w:rsidRPr="009257A0" w:rsidRDefault="4BADD5E0">
      <w:pPr>
        <w:rPr>
          <w:sz w:val="24"/>
          <w:szCs w:val="24"/>
        </w:rPr>
      </w:pPr>
      <w:r w:rsidRPr="009257A0">
        <w:rPr>
          <w:rFonts w:ascii="Calibri" w:eastAsia="Calibri" w:hAnsi="Calibri" w:cs="Calibri"/>
          <w:b/>
          <w:bCs/>
          <w:i/>
          <w:iCs/>
        </w:rPr>
        <w:t xml:space="preserve"> </w:t>
      </w:r>
      <w:r w:rsidRPr="009257A0">
        <w:rPr>
          <w:rFonts w:ascii="Calibri" w:eastAsia="Calibri" w:hAnsi="Calibri" w:cs="Calibri"/>
          <w:b/>
          <w:bCs/>
        </w:rPr>
        <w:t>Lead Writer</w:t>
      </w:r>
    </w:p>
    <w:p w14:paraId="1EE73E4B" w14:textId="3ADBA513" w:rsidR="007B2FF7" w:rsidRPr="009257A0" w:rsidRDefault="4BADD5E0" w:rsidP="4BADD5E0">
      <w:pPr>
        <w:pStyle w:val="ListParagraph"/>
        <w:numPr>
          <w:ilvl w:val="0"/>
          <w:numId w:val="5"/>
        </w:numPr>
        <w:spacing w:line="257" w:lineRule="auto"/>
        <w:rPr>
          <w:rFonts w:eastAsiaTheme="minorEastAsia"/>
        </w:rPr>
      </w:pPr>
      <w:r w:rsidRPr="009257A0">
        <w:rPr>
          <w:rFonts w:ascii="Calibri" w:eastAsia="Calibri" w:hAnsi="Calibri" w:cs="Calibri"/>
        </w:rPr>
        <w:t xml:space="preserve">Work closely with the proposal coordinator, technical and sector leads to develop well written, well </w:t>
      </w:r>
      <w:proofErr w:type="gramStart"/>
      <w:r w:rsidRPr="009257A0">
        <w:rPr>
          <w:rFonts w:ascii="Calibri" w:eastAsia="Calibri" w:hAnsi="Calibri" w:cs="Calibri"/>
        </w:rPr>
        <w:t>organized</w:t>
      </w:r>
      <w:proofErr w:type="gramEnd"/>
      <w:r w:rsidRPr="009257A0">
        <w:rPr>
          <w:rFonts w:ascii="Calibri" w:eastAsia="Calibri" w:hAnsi="Calibri" w:cs="Calibri"/>
        </w:rPr>
        <w:t xml:space="preserve"> and cohesive proposals aligned with donor requirements and CRS standards. Synthesize inputs from multiple authors and data sources with attention to clarity, readability, sentence structure, </w:t>
      </w:r>
      <w:proofErr w:type="gramStart"/>
      <w:r w:rsidRPr="009257A0">
        <w:rPr>
          <w:rFonts w:ascii="Calibri" w:eastAsia="Calibri" w:hAnsi="Calibri" w:cs="Calibri"/>
        </w:rPr>
        <w:t>style</w:t>
      </w:r>
      <w:proofErr w:type="gramEnd"/>
      <w:r w:rsidRPr="009257A0">
        <w:rPr>
          <w:rFonts w:ascii="Calibri" w:eastAsia="Calibri" w:hAnsi="Calibri" w:cs="Calibri"/>
        </w:rPr>
        <w:t xml:space="preserve"> and voice. </w:t>
      </w:r>
    </w:p>
    <w:p w14:paraId="5E61E387" w14:textId="58C7FC20" w:rsidR="007B2FF7" w:rsidRPr="009257A0" w:rsidRDefault="4BADD5E0" w:rsidP="4BADD5E0">
      <w:pPr>
        <w:pStyle w:val="ListParagraph"/>
        <w:numPr>
          <w:ilvl w:val="0"/>
          <w:numId w:val="5"/>
        </w:numPr>
        <w:rPr>
          <w:rFonts w:eastAsiaTheme="minorEastAsia"/>
        </w:rPr>
      </w:pPr>
      <w:r w:rsidRPr="009257A0">
        <w:rPr>
          <w:rFonts w:ascii="Calibri" w:eastAsia="Calibri" w:hAnsi="Calibri" w:cs="Calibri"/>
        </w:rPr>
        <w:lastRenderedPageBreak/>
        <w:t>Work with technical and management staff to integrate reviewer comments into a responsive, compelling narrative.</w:t>
      </w:r>
    </w:p>
    <w:p w14:paraId="2093FDB4" w14:textId="6AC1FABE" w:rsidR="007B2FF7" w:rsidRPr="009257A0" w:rsidRDefault="4BADD5E0" w:rsidP="4BADD5E0">
      <w:pPr>
        <w:pStyle w:val="ListParagraph"/>
        <w:numPr>
          <w:ilvl w:val="0"/>
          <w:numId w:val="5"/>
        </w:numPr>
        <w:spacing w:line="257" w:lineRule="auto"/>
        <w:rPr>
          <w:rFonts w:eastAsiaTheme="minorEastAsia"/>
        </w:rPr>
      </w:pPr>
      <w:r w:rsidRPr="009257A0">
        <w:rPr>
          <w:rFonts w:ascii="Calibri" w:eastAsia="Calibri" w:hAnsi="Calibri" w:cs="Calibri"/>
        </w:rPr>
        <w:t xml:space="preserve">Requires proven ability and experience with competitive cooperative agreements and/or commercial contracting in programming contexts </w:t>
      </w:r>
      <w:proofErr w:type="gramStart"/>
      <w:r w:rsidRPr="009257A0">
        <w:rPr>
          <w:rFonts w:ascii="Calibri" w:eastAsia="Calibri" w:hAnsi="Calibri" w:cs="Calibri"/>
        </w:rPr>
        <w:t>similar to</w:t>
      </w:r>
      <w:proofErr w:type="gramEnd"/>
      <w:r w:rsidRPr="009257A0">
        <w:rPr>
          <w:rFonts w:ascii="Calibri" w:eastAsia="Calibri" w:hAnsi="Calibri" w:cs="Calibri"/>
        </w:rPr>
        <w:t xml:space="preserve"> CRS.</w:t>
      </w:r>
    </w:p>
    <w:p w14:paraId="281EE8FE" w14:textId="73FFF8A5" w:rsidR="007B2FF7" w:rsidRPr="009257A0" w:rsidRDefault="4BADD5E0">
      <w:pPr>
        <w:rPr>
          <w:sz w:val="24"/>
          <w:szCs w:val="24"/>
        </w:rPr>
      </w:pPr>
      <w:r w:rsidRPr="009257A0">
        <w:rPr>
          <w:rFonts w:ascii="Calibri" w:eastAsia="Calibri" w:hAnsi="Calibri" w:cs="Calibri"/>
          <w:b/>
          <w:bCs/>
          <w:i/>
          <w:iCs/>
        </w:rPr>
        <w:t xml:space="preserve"> </w:t>
      </w:r>
      <w:r w:rsidRPr="009257A0">
        <w:rPr>
          <w:rFonts w:ascii="Calibri" w:eastAsia="Calibri" w:hAnsi="Calibri" w:cs="Calibri"/>
          <w:b/>
          <w:bCs/>
        </w:rPr>
        <w:t>Technical Lead</w:t>
      </w:r>
    </w:p>
    <w:p w14:paraId="1D14B07F" w14:textId="5131F677" w:rsidR="007B2FF7" w:rsidRPr="009257A0" w:rsidRDefault="4BADD5E0" w:rsidP="4BADD5E0">
      <w:pPr>
        <w:pStyle w:val="ListParagraph"/>
        <w:numPr>
          <w:ilvl w:val="0"/>
          <w:numId w:val="4"/>
        </w:numPr>
        <w:rPr>
          <w:rFonts w:eastAsiaTheme="minorEastAsia"/>
        </w:rPr>
      </w:pPr>
      <w:r w:rsidRPr="009257A0">
        <w:rPr>
          <w:rFonts w:ascii="Calibri" w:eastAsia="Calibri" w:hAnsi="Calibri" w:cs="Calibri"/>
        </w:rPr>
        <w:t xml:space="preserve">Ensure that the technical proposal aligns with best practice and CRS approaches and meets donor expectations for quality, </w:t>
      </w:r>
      <w:proofErr w:type="gramStart"/>
      <w:r w:rsidRPr="009257A0">
        <w:rPr>
          <w:rFonts w:ascii="Calibri" w:eastAsia="Calibri" w:hAnsi="Calibri" w:cs="Calibri"/>
        </w:rPr>
        <w:t>responsiveness</w:t>
      </w:r>
      <w:proofErr w:type="gramEnd"/>
      <w:r w:rsidRPr="009257A0">
        <w:rPr>
          <w:rFonts w:ascii="Calibri" w:eastAsia="Calibri" w:hAnsi="Calibri" w:cs="Calibri"/>
        </w:rPr>
        <w:t xml:space="preserve"> and competitiveness. </w:t>
      </w:r>
    </w:p>
    <w:p w14:paraId="1FBE0593" w14:textId="03D0DEF0" w:rsidR="007B2FF7" w:rsidRPr="009257A0" w:rsidRDefault="4BADD5E0" w:rsidP="4BADD5E0">
      <w:pPr>
        <w:pStyle w:val="ListParagraph"/>
        <w:numPr>
          <w:ilvl w:val="0"/>
          <w:numId w:val="4"/>
        </w:numPr>
        <w:rPr>
          <w:rFonts w:eastAsiaTheme="minorEastAsia"/>
        </w:rPr>
      </w:pPr>
      <w:r w:rsidRPr="009257A0">
        <w:rPr>
          <w:rFonts w:ascii="Calibri" w:eastAsia="Calibri" w:hAnsi="Calibri" w:cs="Calibri"/>
        </w:rPr>
        <w:t>In collaboration with senior staff, ensure that the consortium includes appropriate technical expertise to implement all aspects required in the solicitation.</w:t>
      </w:r>
    </w:p>
    <w:p w14:paraId="71A62918" w14:textId="4B7D3BF1" w:rsidR="007B2FF7" w:rsidRPr="009257A0" w:rsidRDefault="4BADD5E0" w:rsidP="4BADD5E0">
      <w:pPr>
        <w:pStyle w:val="ListParagraph"/>
        <w:numPr>
          <w:ilvl w:val="0"/>
          <w:numId w:val="4"/>
        </w:numPr>
        <w:rPr>
          <w:rFonts w:eastAsiaTheme="minorEastAsia"/>
        </w:rPr>
      </w:pPr>
      <w:r w:rsidRPr="009257A0">
        <w:rPr>
          <w:rFonts w:ascii="Calibri" w:eastAsia="Calibri" w:hAnsi="Calibri" w:cs="Calibri"/>
        </w:rPr>
        <w:t xml:space="preserve">Oversee technical assessments or info collection activities. </w:t>
      </w:r>
    </w:p>
    <w:p w14:paraId="4C875909" w14:textId="29FE40C3" w:rsidR="007B2FF7" w:rsidRPr="009257A0" w:rsidRDefault="4BADD5E0" w:rsidP="4BADD5E0">
      <w:pPr>
        <w:pStyle w:val="ListParagraph"/>
        <w:numPr>
          <w:ilvl w:val="0"/>
          <w:numId w:val="4"/>
        </w:numPr>
        <w:rPr>
          <w:rFonts w:eastAsiaTheme="minorEastAsia"/>
        </w:rPr>
      </w:pPr>
      <w:r w:rsidRPr="009257A0">
        <w:rPr>
          <w:rFonts w:ascii="Calibri" w:eastAsia="Calibri" w:hAnsi="Calibri" w:cs="Calibri"/>
        </w:rPr>
        <w:t xml:space="preserve">Lead project design, including development/finalization of the results framework and strategy development. </w:t>
      </w:r>
    </w:p>
    <w:p w14:paraId="24C7E456" w14:textId="4D841E9B" w:rsidR="007B2FF7" w:rsidRPr="009257A0" w:rsidRDefault="4BADD5E0" w:rsidP="4BADD5E0">
      <w:pPr>
        <w:pStyle w:val="ListParagraph"/>
        <w:numPr>
          <w:ilvl w:val="0"/>
          <w:numId w:val="4"/>
        </w:numPr>
        <w:rPr>
          <w:rFonts w:eastAsiaTheme="minorEastAsia"/>
        </w:rPr>
      </w:pPr>
      <w:r w:rsidRPr="009257A0">
        <w:rPr>
          <w:rFonts w:ascii="Calibri" w:eastAsia="Calibri" w:hAnsi="Calibri" w:cs="Calibri"/>
        </w:rPr>
        <w:t xml:space="preserve">Liaise with CRS technical advisors. </w:t>
      </w:r>
    </w:p>
    <w:p w14:paraId="0E6EA078" w14:textId="556BFF2D" w:rsidR="007B2FF7" w:rsidRPr="009257A0" w:rsidRDefault="4BADD5E0" w:rsidP="4BADD5E0">
      <w:pPr>
        <w:pStyle w:val="ListParagraph"/>
        <w:numPr>
          <w:ilvl w:val="0"/>
          <w:numId w:val="4"/>
        </w:numPr>
        <w:rPr>
          <w:rFonts w:eastAsiaTheme="minorEastAsia"/>
        </w:rPr>
      </w:pPr>
      <w:r w:rsidRPr="009257A0">
        <w:rPr>
          <w:rFonts w:ascii="Calibri" w:eastAsia="Calibri" w:hAnsi="Calibri" w:cs="Calibri"/>
        </w:rPr>
        <w:t>Ensure that technical inputs are provided to the lead writer in a timely manner.</w:t>
      </w:r>
    </w:p>
    <w:p w14:paraId="789D589F" w14:textId="438E80F7" w:rsidR="007B2FF7" w:rsidRPr="009257A0" w:rsidRDefault="4BADD5E0" w:rsidP="4BADD5E0">
      <w:pPr>
        <w:pStyle w:val="ListParagraph"/>
        <w:numPr>
          <w:ilvl w:val="0"/>
          <w:numId w:val="4"/>
        </w:numPr>
        <w:rPr>
          <w:rFonts w:eastAsiaTheme="minorEastAsia"/>
        </w:rPr>
      </w:pPr>
      <w:r w:rsidRPr="009257A0">
        <w:rPr>
          <w:rFonts w:ascii="Calibri" w:eastAsia="Calibri" w:hAnsi="Calibri" w:cs="Calibri"/>
        </w:rPr>
        <w:t>Work with the lead writer to integrate reviewer comments into a responsive, compelling narrative.</w:t>
      </w:r>
    </w:p>
    <w:p w14:paraId="4105A09A" w14:textId="0882A604" w:rsidR="007B2FF7" w:rsidRPr="009257A0" w:rsidRDefault="4BADD5E0" w:rsidP="4BADD5E0">
      <w:pPr>
        <w:pStyle w:val="ListParagraph"/>
        <w:numPr>
          <w:ilvl w:val="0"/>
          <w:numId w:val="4"/>
        </w:numPr>
        <w:rPr>
          <w:rFonts w:eastAsiaTheme="minorEastAsia"/>
        </w:rPr>
      </w:pPr>
      <w:r w:rsidRPr="009257A0">
        <w:rPr>
          <w:rFonts w:ascii="Calibri" w:eastAsia="Calibri" w:hAnsi="Calibri" w:cs="Calibri"/>
        </w:rPr>
        <w:t xml:space="preserve">Work with the budgeter/cost lead to cost out technical elements of the budget. </w:t>
      </w:r>
    </w:p>
    <w:p w14:paraId="719AC263" w14:textId="5C49002B" w:rsidR="007B2FF7" w:rsidRPr="009257A0" w:rsidRDefault="4BADD5E0">
      <w:pPr>
        <w:rPr>
          <w:sz w:val="24"/>
          <w:szCs w:val="24"/>
        </w:rPr>
      </w:pPr>
      <w:r w:rsidRPr="009257A0">
        <w:rPr>
          <w:rFonts w:ascii="Calibri" w:eastAsia="Calibri" w:hAnsi="Calibri" w:cs="Calibri"/>
          <w:b/>
          <w:bCs/>
        </w:rPr>
        <w:t xml:space="preserve"> Proposal Coordinator</w:t>
      </w:r>
    </w:p>
    <w:p w14:paraId="02E221DE" w14:textId="34B3121A" w:rsidR="007B2FF7" w:rsidRPr="009257A0" w:rsidRDefault="4BADD5E0" w:rsidP="4BADD5E0">
      <w:pPr>
        <w:pStyle w:val="ListParagraph"/>
        <w:numPr>
          <w:ilvl w:val="0"/>
          <w:numId w:val="3"/>
        </w:numPr>
        <w:rPr>
          <w:rFonts w:eastAsiaTheme="minorEastAsia"/>
        </w:rPr>
      </w:pPr>
      <w:r w:rsidRPr="009257A0">
        <w:rPr>
          <w:rFonts w:ascii="Calibri" w:eastAsia="Calibri" w:hAnsi="Calibri" w:cs="Calibri"/>
        </w:rPr>
        <w:t xml:space="preserve">Manage proposal process and team, ensuring a complete, quality submission </w:t>
      </w:r>
    </w:p>
    <w:p w14:paraId="377A26C1" w14:textId="270778B2" w:rsidR="007B2FF7" w:rsidRPr="009257A0" w:rsidRDefault="4BADD5E0" w:rsidP="4BADD5E0">
      <w:pPr>
        <w:pStyle w:val="ListParagraph"/>
        <w:numPr>
          <w:ilvl w:val="0"/>
          <w:numId w:val="3"/>
        </w:numPr>
        <w:rPr>
          <w:rFonts w:eastAsiaTheme="minorEastAsia"/>
        </w:rPr>
      </w:pPr>
      <w:r w:rsidRPr="009257A0">
        <w:rPr>
          <w:rFonts w:ascii="Calibri" w:eastAsia="Calibri" w:hAnsi="Calibri" w:cs="Calibri"/>
        </w:rPr>
        <w:t xml:space="preserve">Liaise with partners, CRS country program staff, and regional and HQ actors. </w:t>
      </w:r>
    </w:p>
    <w:p w14:paraId="5722D07B" w14:textId="633C7C07" w:rsidR="007B2FF7" w:rsidRPr="009257A0" w:rsidRDefault="4BADD5E0" w:rsidP="4BADD5E0">
      <w:pPr>
        <w:pStyle w:val="ListParagraph"/>
        <w:numPr>
          <w:ilvl w:val="0"/>
          <w:numId w:val="3"/>
        </w:numPr>
        <w:rPr>
          <w:rFonts w:eastAsiaTheme="minorEastAsia"/>
        </w:rPr>
      </w:pPr>
      <w:r w:rsidRPr="009257A0">
        <w:rPr>
          <w:rFonts w:ascii="Calibri" w:eastAsia="Calibri" w:hAnsi="Calibri" w:cs="Calibri"/>
        </w:rPr>
        <w:t xml:space="preserve">Develop, </w:t>
      </w:r>
      <w:proofErr w:type="gramStart"/>
      <w:r w:rsidRPr="009257A0">
        <w:rPr>
          <w:rFonts w:ascii="Calibri" w:eastAsia="Calibri" w:hAnsi="Calibri" w:cs="Calibri"/>
        </w:rPr>
        <w:t>enforce</w:t>
      </w:r>
      <w:proofErr w:type="gramEnd"/>
      <w:r w:rsidRPr="009257A0">
        <w:rPr>
          <w:rFonts w:ascii="Calibri" w:eastAsia="Calibri" w:hAnsi="Calibri" w:cs="Calibri"/>
        </w:rPr>
        <w:t xml:space="preserve"> and update the proposal timeline, ensure timely decision making, assign writing and process tasks, and organize regular status checks. </w:t>
      </w:r>
    </w:p>
    <w:p w14:paraId="660E2E38" w14:textId="27FE06B8" w:rsidR="007B2FF7" w:rsidRPr="009257A0" w:rsidRDefault="4BADD5E0" w:rsidP="4BADD5E0">
      <w:pPr>
        <w:pStyle w:val="ListParagraph"/>
        <w:numPr>
          <w:ilvl w:val="0"/>
          <w:numId w:val="3"/>
        </w:numPr>
        <w:rPr>
          <w:rFonts w:eastAsiaTheme="minorEastAsia"/>
        </w:rPr>
      </w:pPr>
      <w:r w:rsidRPr="009257A0">
        <w:rPr>
          <w:rFonts w:ascii="Calibri" w:eastAsia="Calibri" w:hAnsi="Calibri" w:cs="Calibri"/>
        </w:rPr>
        <w:t xml:space="preserve">Coordinate internal reviews and final approval processes. </w:t>
      </w:r>
    </w:p>
    <w:p w14:paraId="6148CD96" w14:textId="1854032F" w:rsidR="007B2FF7" w:rsidRPr="009257A0" w:rsidRDefault="4BADD5E0" w:rsidP="4BADD5E0">
      <w:pPr>
        <w:pStyle w:val="ListParagraph"/>
        <w:numPr>
          <w:ilvl w:val="0"/>
          <w:numId w:val="3"/>
        </w:numPr>
        <w:rPr>
          <w:rFonts w:eastAsiaTheme="minorEastAsia"/>
        </w:rPr>
      </w:pPr>
      <w:r w:rsidRPr="009257A0">
        <w:rPr>
          <w:rFonts w:ascii="Calibri" w:eastAsia="Calibri" w:hAnsi="Calibri" w:cs="Calibri"/>
        </w:rPr>
        <w:t xml:space="preserve">In collaboration with senior staff, establish/manage relations with local and international partners, ensuring teaming agreements are discussed and signed by all parties. </w:t>
      </w:r>
    </w:p>
    <w:p w14:paraId="377AB53D" w14:textId="61A0F26D" w:rsidR="007B2FF7" w:rsidRPr="009257A0" w:rsidRDefault="4BADD5E0" w:rsidP="4BADD5E0">
      <w:pPr>
        <w:pStyle w:val="ListParagraph"/>
        <w:numPr>
          <w:ilvl w:val="0"/>
          <w:numId w:val="3"/>
        </w:numPr>
        <w:rPr>
          <w:rFonts w:eastAsiaTheme="minorEastAsia"/>
        </w:rPr>
      </w:pPr>
      <w:r w:rsidRPr="009257A0">
        <w:rPr>
          <w:rFonts w:ascii="Calibri" w:eastAsia="Calibri" w:hAnsi="Calibri" w:cs="Calibri"/>
        </w:rPr>
        <w:t xml:space="preserve">Ensure partners understand their roles and responsibilities and are well informed throughout the process. </w:t>
      </w:r>
    </w:p>
    <w:p w14:paraId="76FB020F" w14:textId="7C3DCB31" w:rsidR="007B2FF7" w:rsidRPr="009257A0" w:rsidRDefault="4BADD5E0" w:rsidP="4BADD5E0">
      <w:pPr>
        <w:pStyle w:val="ListParagraph"/>
        <w:numPr>
          <w:ilvl w:val="0"/>
          <w:numId w:val="3"/>
        </w:numPr>
        <w:rPr>
          <w:rFonts w:eastAsiaTheme="minorEastAsia"/>
        </w:rPr>
      </w:pPr>
      <w:r w:rsidRPr="009257A0">
        <w:rPr>
          <w:rFonts w:ascii="Calibri" w:eastAsia="Calibri" w:hAnsi="Calibri" w:cs="Calibri"/>
        </w:rPr>
        <w:t xml:space="preserve">Ensure that the technical lead provides the budgeter/cost lead with programmatic input for the budget. </w:t>
      </w:r>
    </w:p>
    <w:p w14:paraId="4D6663C3" w14:textId="38DEC55F" w:rsidR="007B2FF7" w:rsidRPr="009257A0" w:rsidRDefault="4BADD5E0">
      <w:pPr>
        <w:rPr>
          <w:sz w:val="24"/>
          <w:szCs w:val="24"/>
        </w:rPr>
      </w:pPr>
      <w:r w:rsidRPr="009257A0">
        <w:rPr>
          <w:rFonts w:ascii="Calibri" w:eastAsia="Calibri" w:hAnsi="Calibri" w:cs="Calibri"/>
          <w:b/>
          <w:bCs/>
        </w:rPr>
        <w:t xml:space="preserve"> Budgeter/Cost Lead</w:t>
      </w:r>
    </w:p>
    <w:p w14:paraId="3C3466F9" w14:textId="3489513B" w:rsidR="007B2FF7" w:rsidRPr="009257A0" w:rsidRDefault="4BADD5E0" w:rsidP="4BADD5E0">
      <w:pPr>
        <w:pStyle w:val="ListParagraph"/>
        <w:numPr>
          <w:ilvl w:val="0"/>
          <w:numId w:val="2"/>
        </w:numPr>
        <w:rPr>
          <w:rFonts w:eastAsiaTheme="minorEastAsia"/>
        </w:rPr>
      </w:pPr>
      <w:r w:rsidRPr="009257A0">
        <w:rPr>
          <w:rFonts w:ascii="Calibri" w:eastAsia="Calibri" w:hAnsi="Calibri" w:cs="Calibri"/>
        </w:rPr>
        <w:t>Develop a competitive costing strategy and participate in project design sessions as appropriate to determine budget implications of planned activities.</w:t>
      </w:r>
    </w:p>
    <w:p w14:paraId="78A6E69C" w14:textId="38A6E109" w:rsidR="007B2FF7" w:rsidRPr="009257A0" w:rsidRDefault="4BADD5E0" w:rsidP="4BADD5E0">
      <w:pPr>
        <w:pStyle w:val="ListParagraph"/>
        <w:numPr>
          <w:ilvl w:val="0"/>
          <w:numId w:val="2"/>
        </w:numPr>
        <w:rPr>
          <w:rFonts w:eastAsiaTheme="minorEastAsia"/>
        </w:rPr>
      </w:pPr>
      <w:r w:rsidRPr="009257A0">
        <w:rPr>
          <w:rFonts w:ascii="Calibri" w:eastAsia="Calibri" w:hAnsi="Calibri" w:cs="Calibri"/>
        </w:rPr>
        <w:t xml:space="preserve">Prepare budget, budget notes and other cost application sections, including core partner inputs, in close collaboration with the technical lead and proposal coordinator. </w:t>
      </w:r>
    </w:p>
    <w:p w14:paraId="15D90E06" w14:textId="2A3FA185" w:rsidR="007B2FF7" w:rsidRPr="009257A0" w:rsidRDefault="4BADD5E0" w:rsidP="4BADD5E0">
      <w:pPr>
        <w:pStyle w:val="ListParagraph"/>
        <w:numPr>
          <w:ilvl w:val="0"/>
          <w:numId w:val="2"/>
        </w:numPr>
        <w:rPr>
          <w:rFonts w:eastAsiaTheme="minorEastAsia"/>
        </w:rPr>
      </w:pPr>
      <w:r w:rsidRPr="009257A0">
        <w:rPr>
          <w:rFonts w:ascii="Calibri" w:eastAsia="Calibri" w:hAnsi="Calibri" w:cs="Calibri"/>
        </w:rPr>
        <w:t>Ensure adherence to budget envelopes and line-item requirements as outlined in the donor solicitation.</w:t>
      </w:r>
    </w:p>
    <w:p w14:paraId="095E61F3" w14:textId="5F98496B" w:rsidR="007B2FF7" w:rsidRPr="009257A0" w:rsidRDefault="4BADD5E0">
      <w:pPr>
        <w:rPr>
          <w:sz w:val="24"/>
          <w:szCs w:val="24"/>
        </w:rPr>
      </w:pPr>
      <w:r w:rsidRPr="009257A0">
        <w:rPr>
          <w:rFonts w:ascii="Calibri" w:eastAsia="Calibri" w:hAnsi="Calibri" w:cs="Calibri"/>
          <w:b/>
          <w:bCs/>
        </w:rPr>
        <w:t xml:space="preserve"> Copy Editor </w:t>
      </w:r>
    </w:p>
    <w:p w14:paraId="76FC0277" w14:textId="13F22DBA" w:rsidR="007B2FF7" w:rsidRPr="009257A0" w:rsidRDefault="4BADD5E0" w:rsidP="4BADD5E0">
      <w:pPr>
        <w:pStyle w:val="ListParagraph"/>
        <w:numPr>
          <w:ilvl w:val="0"/>
          <w:numId w:val="1"/>
        </w:numPr>
        <w:rPr>
          <w:rFonts w:eastAsiaTheme="minorEastAsia"/>
        </w:rPr>
      </w:pPr>
      <w:r w:rsidRPr="009257A0">
        <w:rPr>
          <w:rFonts w:ascii="Calibri" w:eastAsia="Calibri" w:hAnsi="Calibri" w:cs="Calibri"/>
        </w:rPr>
        <w:t xml:space="preserve">Review and revise content for accuracy and quality, with attention to spelling, grammar, </w:t>
      </w:r>
      <w:proofErr w:type="gramStart"/>
      <w:r w:rsidRPr="009257A0">
        <w:rPr>
          <w:rFonts w:ascii="Calibri" w:eastAsia="Calibri" w:hAnsi="Calibri" w:cs="Calibri"/>
        </w:rPr>
        <w:t>punctuation</w:t>
      </w:r>
      <w:proofErr w:type="gramEnd"/>
      <w:r w:rsidRPr="009257A0">
        <w:rPr>
          <w:rFonts w:ascii="Calibri" w:eastAsia="Calibri" w:hAnsi="Calibri" w:cs="Calibri"/>
        </w:rPr>
        <w:t xml:space="preserve"> and syntax.</w:t>
      </w:r>
    </w:p>
    <w:p w14:paraId="7B50C7A0" w14:textId="1F8C8C9F" w:rsidR="007B2FF7" w:rsidRPr="009257A0" w:rsidRDefault="4BADD5E0" w:rsidP="4BADD5E0">
      <w:pPr>
        <w:pStyle w:val="ListParagraph"/>
        <w:numPr>
          <w:ilvl w:val="0"/>
          <w:numId w:val="1"/>
        </w:numPr>
        <w:rPr>
          <w:rFonts w:eastAsiaTheme="minorEastAsia"/>
        </w:rPr>
      </w:pPr>
      <w:r w:rsidRPr="009257A0">
        <w:rPr>
          <w:rFonts w:ascii="Calibri" w:eastAsia="Calibri" w:hAnsi="Calibri" w:cs="Calibri"/>
        </w:rPr>
        <w:t xml:space="preserve">Ensure correct tone, voice, clarity, </w:t>
      </w:r>
      <w:proofErr w:type="gramStart"/>
      <w:r w:rsidRPr="009257A0">
        <w:rPr>
          <w:rFonts w:ascii="Calibri" w:eastAsia="Calibri" w:hAnsi="Calibri" w:cs="Calibri"/>
        </w:rPr>
        <w:t>flow</w:t>
      </w:r>
      <w:proofErr w:type="gramEnd"/>
      <w:r w:rsidRPr="009257A0">
        <w:rPr>
          <w:rFonts w:ascii="Calibri" w:eastAsia="Calibri" w:hAnsi="Calibri" w:cs="Calibri"/>
        </w:rPr>
        <w:t xml:space="preserve"> and structure of content.</w:t>
      </w:r>
    </w:p>
    <w:p w14:paraId="2C078E63" w14:textId="268CC86D" w:rsidR="007B2FF7" w:rsidRPr="009257A0" w:rsidRDefault="4BADD5E0" w:rsidP="009257A0">
      <w:pPr>
        <w:pStyle w:val="ListParagraph"/>
        <w:numPr>
          <w:ilvl w:val="0"/>
          <w:numId w:val="1"/>
        </w:numPr>
        <w:rPr>
          <w:rFonts w:ascii="Calibri" w:eastAsia="Calibri" w:hAnsi="Calibri" w:cs="Calibri"/>
        </w:rPr>
      </w:pPr>
      <w:r w:rsidRPr="009257A0">
        <w:rPr>
          <w:rFonts w:ascii="Calibri" w:eastAsia="Calibri" w:hAnsi="Calibri" w:cs="Calibri"/>
        </w:rPr>
        <w:t>Ensure that content adheres to AP and house style</w:t>
      </w:r>
    </w:p>
    <w:sectPr w:rsidR="007B2FF7" w:rsidRPr="009257A0" w:rsidSect="007D165A">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7D09"/>
    <w:multiLevelType w:val="hybridMultilevel"/>
    <w:tmpl w:val="2F8206C0"/>
    <w:lvl w:ilvl="0" w:tplc="731C8006">
      <w:start w:val="1"/>
      <w:numFmt w:val="bullet"/>
      <w:lvlText w:val="·"/>
      <w:lvlJc w:val="left"/>
      <w:pPr>
        <w:ind w:left="720" w:hanging="360"/>
      </w:pPr>
      <w:rPr>
        <w:rFonts w:ascii="Symbol" w:hAnsi="Symbol" w:hint="default"/>
      </w:rPr>
    </w:lvl>
    <w:lvl w:ilvl="1" w:tplc="FD2E8D8C">
      <w:start w:val="1"/>
      <w:numFmt w:val="bullet"/>
      <w:lvlText w:val="o"/>
      <w:lvlJc w:val="left"/>
      <w:pPr>
        <w:ind w:left="1440" w:hanging="360"/>
      </w:pPr>
      <w:rPr>
        <w:rFonts w:ascii="Courier New" w:hAnsi="Courier New" w:hint="default"/>
      </w:rPr>
    </w:lvl>
    <w:lvl w:ilvl="2" w:tplc="ACAA6A64">
      <w:start w:val="1"/>
      <w:numFmt w:val="bullet"/>
      <w:lvlText w:val=""/>
      <w:lvlJc w:val="left"/>
      <w:pPr>
        <w:ind w:left="2160" w:hanging="360"/>
      </w:pPr>
      <w:rPr>
        <w:rFonts w:ascii="Wingdings" w:hAnsi="Wingdings" w:hint="default"/>
      </w:rPr>
    </w:lvl>
    <w:lvl w:ilvl="3" w:tplc="0D46AF7A">
      <w:start w:val="1"/>
      <w:numFmt w:val="bullet"/>
      <w:lvlText w:val=""/>
      <w:lvlJc w:val="left"/>
      <w:pPr>
        <w:ind w:left="2880" w:hanging="360"/>
      </w:pPr>
      <w:rPr>
        <w:rFonts w:ascii="Symbol" w:hAnsi="Symbol" w:hint="default"/>
      </w:rPr>
    </w:lvl>
    <w:lvl w:ilvl="4" w:tplc="7812D6EC">
      <w:start w:val="1"/>
      <w:numFmt w:val="bullet"/>
      <w:lvlText w:val="o"/>
      <w:lvlJc w:val="left"/>
      <w:pPr>
        <w:ind w:left="3600" w:hanging="360"/>
      </w:pPr>
      <w:rPr>
        <w:rFonts w:ascii="Courier New" w:hAnsi="Courier New" w:hint="default"/>
      </w:rPr>
    </w:lvl>
    <w:lvl w:ilvl="5" w:tplc="DD687162">
      <w:start w:val="1"/>
      <w:numFmt w:val="bullet"/>
      <w:lvlText w:val=""/>
      <w:lvlJc w:val="left"/>
      <w:pPr>
        <w:ind w:left="4320" w:hanging="360"/>
      </w:pPr>
      <w:rPr>
        <w:rFonts w:ascii="Wingdings" w:hAnsi="Wingdings" w:hint="default"/>
      </w:rPr>
    </w:lvl>
    <w:lvl w:ilvl="6" w:tplc="5C42BC16">
      <w:start w:val="1"/>
      <w:numFmt w:val="bullet"/>
      <w:lvlText w:val=""/>
      <w:lvlJc w:val="left"/>
      <w:pPr>
        <w:ind w:left="5040" w:hanging="360"/>
      </w:pPr>
      <w:rPr>
        <w:rFonts w:ascii="Symbol" w:hAnsi="Symbol" w:hint="default"/>
      </w:rPr>
    </w:lvl>
    <w:lvl w:ilvl="7" w:tplc="2C14834C">
      <w:start w:val="1"/>
      <w:numFmt w:val="bullet"/>
      <w:lvlText w:val="o"/>
      <w:lvlJc w:val="left"/>
      <w:pPr>
        <w:ind w:left="5760" w:hanging="360"/>
      </w:pPr>
      <w:rPr>
        <w:rFonts w:ascii="Courier New" w:hAnsi="Courier New" w:hint="default"/>
      </w:rPr>
    </w:lvl>
    <w:lvl w:ilvl="8" w:tplc="5A9A5E70">
      <w:start w:val="1"/>
      <w:numFmt w:val="bullet"/>
      <w:lvlText w:val=""/>
      <w:lvlJc w:val="left"/>
      <w:pPr>
        <w:ind w:left="6480" w:hanging="360"/>
      </w:pPr>
      <w:rPr>
        <w:rFonts w:ascii="Wingdings" w:hAnsi="Wingdings" w:hint="default"/>
      </w:rPr>
    </w:lvl>
  </w:abstractNum>
  <w:abstractNum w:abstractNumId="1" w15:restartNumberingAfterBreak="0">
    <w:nsid w:val="0DB62323"/>
    <w:multiLevelType w:val="hybridMultilevel"/>
    <w:tmpl w:val="6AE66584"/>
    <w:lvl w:ilvl="0" w:tplc="1506F19E">
      <w:start w:val="1"/>
      <w:numFmt w:val="bullet"/>
      <w:lvlText w:val="·"/>
      <w:lvlJc w:val="left"/>
      <w:pPr>
        <w:ind w:left="720" w:hanging="360"/>
      </w:pPr>
      <w:rPr>
        <w:rFonts w:ascii="Symbol" w:hAnsi="Symbol" w:hint="default"/>
      </w:rPr>
    </w:lvl>
    <w:lvl w:ilvl="1" w:tplc="CFFA37F2">
      <w:start w:val="1"/>
      <w:numFmt w:val="bullet"/>
      <w:lvlText w:val="o"/>
      <w:lvlJc w:val="left"/>
      <w:pPr>
        <w:ind w:left="1440" w:hanging="360"/>
      </w:pPr>
      <w:rPr>
        <w:rFonts w:ascii="Courier New" w:hAnsi="Courier New" w:hint="default"/>
      </w:rPr>
    </w:lvl>
    <w:lvl w:ilvl="2" w:tplc="9AEE09DA">
      <w:start w:val="1"/>
      <w:numFmt w:val="bullet"/>
      <w:lvlText w:val=""/>
      <w:lvlJc w:val="left"/>
      <w:pPr>
        <w:ind w:left="2160" w:hanging="360"/>
      </w:pPr>
      <w:rPr>
        <w:rFonts w:ascii="Wingdings" w:hAnsi="Wingdings" w:hint="default"/>
      </w:rPr>
    </w:lvl>
    <w:lvl w:ilvl="3" w:tplc="4BCC25EE">
      <w:start w:val="1"/>
      <w:numFmt w:val="bullet"/>
      <w:lvlText w:val=""/>
      <w:lvlJc w:val="left"/>
      <w:pPr>
        <w:ind w:left="2880" w:hanging="360"/>
      </w:pPr>
      <w:rPr>
        <w:rFonts w:ascii="Symbol" w:hAnsi="Symbol" w:hint="default"/>
      </w:rPr>
    </w:lvl>
    <w:lvl w:ilvl="4" w:tplc="6638E4A0">
      <w:start w:val="1"/>
      <w:numFmt w:val="bullet"/>
      <w:lvlText w:val="o"/>
      <w:lvlJc w:val="left"/>
      <w:pPr>
        <w:ind w:left="3600" w:hanging="360"/>
      </w:pPr>
      <w:rPr>
        <w:rFonts w:ascii="Courier New" w:hAnsi="Courier New" w:hint="default"/>
      </w:rPr>
    </w:lvl>
    <w:lvl w:ilvl="5" w:tplc="7F287E6A">
      <w:start w:val="1"/>
      <w:numFmt w:val="bullet"/>
      <w:lvlText w:val=""/>
      <w:lvlJc w:val="left"/>
      <w:pPr>
        <w:ind w:left="4320" w:hanging="360"/>
      </w:pPr>
      <w:rPr>
        <w:rFonts w:ascii="Wingdings" w:hAnsi="Wingdings" w:hint="default"/>
      </w:rPr>
    </w:lvl>
    <w:lvl w:ilvl="6" w:tplc="1E42408A">
      <w:start w:val="1"/>
      <w:numFmt w:val="bullet"/>
      <w:lvlText w:val=""/>
      <w:lvlJc w:val="left"/>
      <w:pPr>
        <w:ind w:left="5040" w:hanging="360"/>
      </w:pPr>
      <w:rPr>
        <w:rFonts w:ascii="Symbol" w:hAnsi="Symbol" w:hint="default"/>
      </w:rPr>
    </w:lvl>
    <w:lvl w:ilvl="7" w:tplc="5290C4FE">
      <w:start w:val="1"/>
      <w:numFmt w:val="bullet"/>
      <w:lvlText w:val="o"/>
      <w:lvlJc w:val="left"/>
      <w:pPr>
        <w:ind w:left="5760" w:hanging="360"/>
      </w:pPr>
      <w:rPr>
        <w:rFonts w:ascii="Courier New" w:hAnsi="Courier New" w:hint="default"/>
      </w:rPr>
    </w:lvl>
    <w:lvl w:ilvl="8" w:tplc="D9B6AF86">
      <w:start w:val="1"/>
      <w:numFmt w:val="bullet"/>
      <w:lvlText w:val=""/>
      <w:lvlJc w:val="left"/>
      <w:pPr>
        <w:ind w:left="6480" w:hanging="360"/>
      </w:pPr>
      <w:rPr>
        <w:rFonts w:ascii="Wingdings" w:hAnsi="Wingdings" w:hint="default"/>
      </w:rPr>
    </w:lvl>
  </w:abstractNum>
  <w:abstractNum w:abstractNumId="2" w15:restartNumberingAfterBreak="0">
    <w:nsid w:val="2D0317FC"/>
    <w:multiLevelType w:val="hybridMultilevel"/>
    <w:tmpl w:val="CC4613B2"/>
    <w:lvl w:ilvl="0" w:tplc="F27C1604">
      <w:start w:val="1"/>
      <w:numFmt w:val="bullet"/>
      <w:lvlText w:val="·"/>
      <w:lvlJc w:val="left"/>
      <w:pPr>
        <w:ind w:left="720" w:hanging="360"/>
      </w:pPr>
      <w:rPr>
        <w:rFonts w:ascii="Symbol" w:hAnsi="Symbol" w:hint="default"/>
      </w:rPr>
    </w:lvl>
    <w:lvl w:ilvl="1" w:tplc="F7728766">
      <w:start w:val="1"/>
      <w:numFmt w:val="bullet"/>
      <w:lvlText w:val="o"/>
      <w:lvlJc w:val="left"/>
      <w:pPr>
        <w:ind w:left="1440" w:hanging="360"/>
      </w:pPr>
      <w:rPr>
        <w:rFonts w:ascii="Courier New" w:hAnsi="Courier New" w:hint="default"/>
      </w:rPr>
    </w:lvl>
    <w:lvl w:ilvl="2" w:tplc="F7982DD6">
      <w:start w:val="1"/>
      <w:numFmt w:val="bullet"/>
      <w:lvlText w:val=""/>
      <w:lvlJc w:val="left"/>
      <w:pPr>
        <w:ind w:left="2160" w:hanging="360"/>
      </w:pPr>
      <w:rPr>
        <w:rFonts w:ascii="Wingdings" w:hAnsi="Wingdings" w:hint="default"/>
      </w:rPr>
    </w:lvl>
    <w:lvl w:ilvl="3" w:tplc="B23E97FA">
      <w:start w:val="1"/>
      <w:numFmt w:val="bullet"/>
      <w:lvlText w:val=""/>
      <w:lvlJc w:val="left"/>
      <w:pPr>
        <w:ind w:left="2880" w:hanging="360"/>
      </w:pPr>
      <w:rPr>
        <w:rFonts w:ascii="Symbol" w:hAnsi="Symbol" w:hint="default"/>
      </w:rPr>
    </w:lvl>
    <w:lvl w:ilvl="4" w:tplc="C9FEBE10">
      <w:start w:val="1"/>
      <w:numFmt w:val="bullet"/>
      <w:lvlText w:val="o"/>
      <w:lvlJc w:val="left"/>
      <w:pPr>
        <w:ind w:left="3600" w:hanging="360"/>
      </w:pPr>
      <w:rPr>
        <w:rFonts w:ascii="Courier New" w:hAnsi="Courier New" w:hint="default"/>
      </w:rPr>
    </w:lvl>
    <w:lvl w:ilvl="5" w:tplc="1818978C">
      <w:start w:val="1"/>
      <w:numFmt w:val="bullet"/>
      <w:lvlText w:val=""/>
      <w:lvlJc w:val="left"/>
      <w:pPr>
        <w:ind w:left="4320" w:hanging="360"/>
      </w:pPr>
      <w:rPr>
        <w:rFonts w:ascii="Wingdings" w:hAnsi="Wingdings" w:hint="default"/>
      </w:rPr>
    </w:lvl>
    <w:lvl w:ilvl="6" w:tplc="60C27352">
      <w:start w:val="1"/>
      <w:numFmt w:val="bullet"/>
      <w:lvlText w:val=""/>
      <w:lvlJc w:val="left"/>
      <w:pPr>
        <w:ind w:left="5040" w:hanging="360"/>
      </w:pPr>
      <w:rPr>
        <w:rFonts w:ascii="Symbol" w:hAnsi="Symbol" w:hint="default"/>
      </w:rPr>
    </w:lvl>
    <w:lvl w:ilvl="7" w:tplc="7EC26590">
      <w:start w:val="1"/>
      <w:numFmt w:val="bullet"/>
      <w:lvlText w:val="o"/>
      <w:lvlJc w:val="left"/>
      <w:pPr>
        <w:ind w:left="5760" w:hanging="360"/>
      </w:pPr>
      <w:rPr>
        <w:rFonts w:ascii="Courier New" w:hAnsi="Courier New" w:hint="default"/>
      </w:rPr>
    </w:lvl>
    <w:lvl w:ilvl="8" w:tplc="A6A48D52">
      <w:start w:val="1"/>
      <w:numFmt w:val="bullet"/>
      <w:lvlText w:val=""/>
      <w:lvlJc w:val="left"/>
      <w:pPr>
        <w:ind w:left="6480" w:hanging="360"/>
      </w:pPr>
      <w:rPr>
        <w:rFonts w:ascii="Wingdings" w:hAnsi="Wingdings" w:hint="default"/>
      </w:rPr>
    </w:lvl>
  </w:abstractNum>
  <w:abstractNum w:abstractNumId="3" w15:restartNumberingAfterBreak="0">
    <w:nsid w:val="35536553"/>
    <w:multiLevelType w:val="hybridMultilevel"/>
    <w:tmpl w:val="E0DC0BA0"/>
    <w:lvl w:ilvl="0" w:tplc="374829B0">
      <w:start w:val="1"/>
      <w:numFmt w:val="bullet"/>
      <w:lvlText w:val="·"/>
      <w:lvlJc w:val="left"/>
      <w:pPr>
        <w:ind w:left="720" w:hanging="360"/>
      </w:pPr>
      <w:rPr>
        <w:rFonts w:ascii="Symbol" w:hAnsi="Symbol" w:hint="default"/>
      </w:rPr>
    </w:lvl>
    <w:lvl w:ilvl="1" w:tplc="A68CD8A0">
      <w:start w:val="1"/>
      <w:numFmt w:val="bullet"/>
      <w:lvlText w:val="o"/>
      <w:lvlJc w:val="left"/>
      <w:pPr>
        <w:ind w:left="1440" w:hanging="360"/>
      </w:pPr>
      <w:rPr>
        <w:rFonts w:ascii="Courier New" w:hAnsi="Courier New" w:hint="default"/>
      </w:rPr>
    </w:lvl>
    <w:lvl w:ilvl="2" w:tplc="309C60A6">
      <w:start w:val="1"/>
      <w:numFmt w:val="bullet"/>
      <w:lvlText w:val=""/>
      <w:lvlJc w:val="left"/>
      <w:pPr>
        <w:ind w:left="2160" w:hanging="360"/>
      </w:pPr>
      <w:rPr>
        <w:rFonts w:ascii="Wingdings" w:hAnsi="Wingdings" w:hint="default"/>
      </w:rPr>
    </w:lvl>
    <w:lvl w:ilvl="3" w:tplc="3AC4DEEA">
      <w:start w:val="1"/>
      <w:numFmt w:val="bullet"/>
      <w:lvlText w:val=""/>
      <w:lvlJc w:val="left"/>
      <w:pPr>
        <w:ind w:left="2880" w:hanging="360"/>
      </w:pPr>
      <w:rPr>
        <w:rFonts w:ascii="Symbol" w:hAnsi="Symbol" w:hint="default"/>
      </w:rPr>
    </w:lvl>
    <w:lvl w:ilvl="4" w:tplc="3BF6A552">
      <w:start w:val="1"/>
      <w:numFmt w:val="bullet"/>
      <w:lvlText w:val="o"/>
      <w:lvlJc w:val="left"/>
      <w:pPr>
        <w:ind w:left="3600" w:hanging="360"/>
      </w:pPr>
      <w:rPr>
        <w:rFonts w:ascii="Courier New" w:hAnsi="Courier New" w:hint="default"/>
      </w:rPr>
    </w:lvl>
    <w:lvl w:ilvl="5" w:tplc="CF7C3D0A">
      <w:start w:val="1"/>
      <w:numFmt w:val="bullet"/>
      <w:lvlText w:val=""/>
      <w:lvlJc w:val="left"/>
      <w:pPr>
        <w:ind w:left="4320" w:hanging="360"/>
      </w:pPr>
      <w:rPr>
        <w:rFonts w:ascii="Wingdings" w:hAnsi="Wingdings" w:hint="default"/>
      </w:rPr>
    </w:lvl>
    <w:lvl w:ilvl="6" w:tplc="02EEB086">
      <w:start w:val="1"/>
      <w:numFmt w:val="bullet"/>
      <w:lvlText w:val=""/>
      <w:lvlJc w:val="left"/>
      <w:pPr>
        <w:ind w:left="5040" w:hanging="360"/>
      </w:pPr>
      <w:rPr>
        <w:rFonts w:ascii="Symbol" w:hAnsi="Symbol" w:hint="default"/>
      </w:rPr>
    </w:lvl>
    <w:lvl w:ilvl="7" w:tplc="843C5CA6">
      <w:start w:val="1"/>
      <w:numFmt w:val="bullet"/>
      <w:lvlText w:val="o"/>
      <w:lvlJc w:val="left"/>
      <w:pPr>
        <w:ind w:left="5760" w:hanging="360"/>
      </w:pPr>
      <w:rPr>
        <w:rFonts w:ascii="Courier New" w:hAnsi="Courier New" w:hint="default"/>
      </w:rPr>
    </w:lvl>
    <w:lvl w:ilvl="8" w:tplc="BEDA571E">
      <w:start w:val="1"/>
      <w:numFmt w:val="bullet"/>
      <w:lvlText w:val=""/>
      <w:lvlJc w:val="left"/>
      <w:pPr>
        <w:ind w:left="6480" w:hanging="360"/>
      </w:pPr>
      <w:rPr>
        <w:rFonts w:ascii="Wingdings" w:hAnsi="Wingdings" w:hint="default"/>
      </w:rPr>
    </w:lvl>
  </w:abstractNum>
  <w:abstractNum w:abstractNumId="4" w15:restartNumberingAfterBreak="0">
    <w:nsid w:val="3BEA340E"/>
    <w:multiLevelType w:val="hybridMultilevel"/>
    <w:tmpl w:val="E0886B5A"/>
    <w:lvl w:ilvl="0" w:tplc="0582CA0E">
      <w:start w:val="1"/>
      <w:numFmt w:val="bullet"/>
      <w:lvlText w:val="·"/>
      <w:lvlJc w:val="left"/>
      <w:pPr>
        <w:ind w:left="720" w:hanging="360"/>
      </w:pPr>
      <w:rPr>
        <w:rFonts w:ascii="Symbol" w:hAnsi="Symbol" w:hint="default"/>
      </w:rPr>
    </w:lvl>
    <w:lvl w:ilvl="1" w:tplc="F6DCE6BC">
      <w:start w:val="1"/>
      <w:numFmt w:val="bullet"/>
      <w:lvlText w:val="o"/>
      <w:lvlJc w:val="left"/>
      <w:pPr>
        <w:ind w:left="1440" w:hanging="360"/>
      </w:pPr>
      <w:rPr>
        <w:rFonts w:ascii="Courier New" w:hAnsi="Courier New" w:hint="default"/>
      </w:rPr>
    </w:lvl>
    <w:lvl w:ilvl="2" w:tplc="58CCEED4">
      <w:start w:val="1"/>
      <w:numFmt w:val="bullet"/>
      <w:lvlText w:val=""/>
      <w:lvlJc w:val="left"/>
      <w:pPr>
        <w:ind w:left="2160" w:hanging="360"/>
      </w:pPr>
      <w:rPr>
        <w:rFonts w:ascii="Wingdings" w:hAnsi="Wingdings" w:hint="default"/>
      </w:rPr>
    </w:lvl>
    <w:lvl w:ilvl="3" w:tplc="C4A8F4AE">
      <w:start w:val="1"/>
      <w:numFmt w:val="bullet"/>
      <w:lvlText w:val=""/>
      <w:lvlJc w:val="left"/>
      <w:pPr>
        <w:ind w:left="2880" w:hanging="360"/>
      </w:pPr>
      <w:rPr>
        <w:rFonts w:ascii="Symbol" w:hAnsi="Symbol" w:hint="default"/>
      </w:rPr>
    </w:lvl>
    <w:lvl w:ilvl="4" w:tplc="657489DA">
      <w:start w:val="1"/>
      <w:numFmt w:val="bullet"/>
      <w:lvlText w:val="o"/>
      <w:lvlJc w:val="left"/>
      <w:pPr>
        <w:ind w:left="3600" w:hanging="360"/>
      </w:pPr>
      <w:rPr>
        <w:rFonts w:ascii="Courier New" w:hAnsi="Courier New" w:hint="default"/>
      </w:rPr>
    </w:lvl>
    <w:lvl w:ilvl="5" w:tplc="13ECADE2">
      <w:start w:val="1"/>
      <w:numFmt w:val="bullet"/>
      <w:lvlText w:val=""/>
      <w:lvlJc w:val="left"/>
      <w:pPr>
        <w:ind w:left="4320" w:hanging="360"/>
      </w:pPr>
      <w:rPr>
        <w:rFonts w:ascii="Wingdings" w:hAnsi="Wingdings" w:hint="default"/>
      </w:rPr>
    </w:lvl>
    <w:lvl w:ilvl="6" w:tplc="5A62D17E">
      <w:start w:val="1"/>
      <w:numFmt w:val="bullet"/>
      <w:lvlText w:val=""/>
      <w:lvlJc w:val="left"/>
      <w:pPr>
        <w:ind w:left="5040" w:hanging="360"/>
      </w:pPr>
      <w:rPr>
        <w:rFonts w:ascii="Symbol" w:hAnsi="Symbol" w:hint="default"/>
      </w:rPr>
    </w:lvl>
    <w:lvl w:ilvl="7" w:tplc="708647CA">
      <w:start w:val="1"/>
      <w:numFmt w:val="bullet"/>
      <w:lvlText w:val="o"/>
      <w:lvlJc w:val="left"/>
      <w:pPr>
        <w:ind w:left="5760" w:hanging="360"/>
      </w:pPr>
      <w:rPr>
        <w:rFonts w:ascii="Courier New" w:hAnsi="Courier New" w:hint="default"/>
      </w:rPr>
    </w:lvl>
    <w:lvl w:ilvl="8" w:tplc="946C9A64">
      <w:start w:val="1"/>
      <w:numFmt w:val="bullet"/>
      <w:lvlText w:val=""/>
      <w:lvlJc w:val="left"/>
      <w:pPr>
        <w:ind w:left="6480" w:hanging="360"/>
      </w:pPr>
      <w:rPr>
        <w:rFonts w:ascii="Wingdings" w:hAnsi="Wingdings" w:hint="default"/>
      </w:rPr>
    </w:lvl>
  </w:abstractNum>
  <w:abstractNum w:abstractNumId="5" w15:restartNumberingAfterBreak="0">
    <w:nsid w:val="5AB17B18"/>
    <w:multiLevelType w:val="hybridMultilevel"/>
    <w:tmpl w:val="3F0410D2"/>
    <w:lvl w:ilvl="0" w:tplc="B7441956">
      <w:start w:val="1"/>
      <w:numFmt w:val="bullet"/>
      <w:lvlText w:val="·"/>
      <w:lvlJc w:val="left"/>
      <w:pPr>
        <w:ind w:left="720" w:hanging="360"/>
      </w:pPr>
      <w:rPr>
        <w:rFonts w:ascii="Symbol" w:hAnsi="Symbol" w:hint="default"/>
      </w:rPr>
    </w:lvl>
    <w:lvl w:ilvl="1" w:tplc="7A80DEDE">
      <w:start w:val="1"/>
      <w:numFmt w:val="bullet"/>
      <w:lvlText w:val="o"/>
      <w:lvlJc w:val="left"/>
      <w:pPr>
        <w:ind w:left="1440" w:hanging="360"/>
      </w:pPr>
      <w:rPr>
        <w:rFonts w:ascii="Courier New" w:hAnsi="Courier New" w:hint="default"/>
      </w:rPr>
    </w:lvl>
    <w:lvl w:ilvl="2" w:tplc="86C00CB2">
      <w:start w:val="1"/>
      <w:numFmt w:val="bullet"/>
      <w:lvlText w:val=""/>
      <w:lvlJc w:val="left"/>
      <w:pPr>
        <w:ind w:left="2160" w:hanging="360"/>
      </w:pPr>
      <w:rPr>
        <w:rFonts w:ascii="Wingdings" w:hAnsi="Wingdings" w:hint="default"/>
      </w:rPr>
    </w:lvl>
    <w:lvl w:ilvl="3" w:tplc="4BC4FCC6">
      <w:start w:val="1"/>
      <w:numFmt w:val="bullet"/>
      <w:lvlText w:val=""/>
      <w:lvlJc w:val="left"/>
      <w:pPr>
        <w:ind w:left="2880" w:hanging="360"/>
      </w:pPr>
      <w:rPr>
        <w:rFonts w:ascii="Symbol" w:hAnsi="Symbol" w:hint="default"/>
      </w:rPr>
    </w:lvl>
    <w:lvl w:ilvl="4" w:tplc="F5E853A4">
      <w:start w:val="1"/>
      <w:numFmt w:val="bullet"/>
      <w:lvlText w:val="o"/>
      <w:lvlJc w:val="left"/>
      <w:pPr>
        <w:ind w:left="3600" w:hanging="360"/>
      </w:pPr>
      <w:rPr>
        <w:rFonts w:ascii="Courier New" w:hAnsi="Courier New" w:hint="default"/>
      </w:rPr>
    </w:lvl>
    <w:lvl w:ilvl="5" w:tplc="3CC6C784">
      <w:start w:val="1"/>
      <w:numFmt w:val="bullet"/>
      <w:lvlText w:val=""/>
      <w:lvlJc w:val="left"/>
      <w:pPr>
        <w:ind w:left="4320" w:hanging="360"/>
      </w:pPr>
      <w:rPr>
        <w:rFonts w:ascii="Wingdings" w:hAnsi="Wingdings" w:hint="default"/>
      </w:rPr>
    </w:lvl>
    <w:lvl w:ilvl="6" w:tplc="B03ECE34">
      <w:start w:val="1"/>
      <w:numFmt w:val="bullet"/>
      <w:lvlText w:val=""/>
      <w:lvlJc w:val="left"/>
      <w:pPr>
        <w:ind w:left="5040" w:hanging="360"/>
      </w:pPr>
      <w:rPr>
        <w:rFonts w:ascii="Symbol" w:hAnsi="Symbol" w:hint="default"/>
      </w:rPr>
    </w:lvl>
    <w:lvl w:ilvl="7" w:tplc="1542C3EA">
      <w:start w:val="1"/>
      <w:numFmt w:val="bullet"/>
      <w:lvlText w:val="o"/>
      <w:lvlJc w:val="left"/>
      <w:pPr>
        <w:ind w:left="5760" w:hanging="360"/>
      </w:pPr>
      <w:rPr>
        <w:rFonts w:ascii="Courier New" w:hAnsi="Courier New" w:hint="default"/>
      </w:rPr>
    </w:lvl>
    <w:lvl w:ilvl="8" w:tplc="7C9270CA">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EFA824"/>
    <w:rsid w:val="001E2770"/>
    <w:rsid w:val="00307000"/>
    <w:rsid w:val="006340D8"/>
    <w:rsid w:val="007B2FF7"/>
    <w:rsid w:val="007D165A"/>
    <w:rsid w:val="009257A0"/>
    <w:rsid w:val="00A96B67"/>
    <w:rsid w:val="00E21A38"/>
    <w:rsid w:val="00E5047C"/>
    <w:rsid w:val="00F120D2"/>
    <w:rsid w:val="21EFA824"/>
    <w:rsid w:val="4BADD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FA824"/>
  <w15:chartTrackingRefBased/>
  <w15:docId w15:val="{8BC99032-48A2-42A3-912C-26F0794F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dconsultancies@cr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office.com/Pages/ResponsePage.aspx?id=jDAMuI3QB0uRXBGpLZzGvQl3GTufxBpKp4TGY0ksH3RUN1RLSUs5QlZKR1FXSTZXTldUTVFVRUJOTC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FE5B9919A422439F79B1CD571025A9" ma:contentTypeVersion="4" ma:contentTypeDescription="Create a new document." ma:contentTypeScope="" ma:versionID="581d9a04bed1147e9de98eaaa9c2e38e">
  <xsd:schema xmlns:xsd="http://www.w3.org/2001/XMLSchema" xmlns:xs="http://www.w3.org/2001/XMLSchema" xmlns:p="http://schemas.microsoft.com/office/2006/metadata/properties" xmlns:ns2="d61587d5-0bac-4c6c-b9eb-30c385a769c5" targetNamespace="http://schemas.microsoft.com/office/2006/metadata/properties" ma:root="true" ma:fieldsID="55fb084ebce4fcbf32cff36f619eae45" ns2:_="">
    <xsd:import namespace="d61587d5-0bac-4c6c-b9eb-30c385a769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587d5-0bac-4c6c-b9eb-30c385a76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CB4C47-A449-4EAC-A820-4A3B5B6B0514}">
  <ds:schemaRefs>
    <ds:schemaRef ds:uri="http://schemas.microsoft.com/sharepoint/v3/contenttype/forms"/>
  </ds:schemaRefs>
</ds:datastoreItem>
</file>

<file path=customXml/itemProps2.xml><?xml version="1.0" encoding="utf-8"?>
<ds:datastoreItem xmlns:ds="http://schemas.openxmlformats.org/officeDocument/2006/customXml" ds:itemID="{34DD27DE-D974-43EC-A993-D893E0CE49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8A5625-5441-408C-A6B0-BAF888977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587d5-0bac-4c6c-b9eb-30c385a76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Hamdy, Lauren</dc:creator>
  <cp:keywords/>
  <dc:description/>
  <cp:lastModifiedBy>Lambert, Gerard</cp:lastModifiedBy>
  <cp:revision>8</cp:revision>
  <dcterms:created xsi:type="dcterms:W3CDTF">2022-03-04T14:49:00Z</dcterms:created>
  <dcterms:modified xsi:type="dcterms:W3CDTF">2022-03-04T15:39:00Z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0x0101001EFE5B9919A422439F79B1CD571025A9</vt:lpwstr>
  </property>
</Properties>
</file>